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ADF" w:rsidRPr="00A51ADF" w:rsidRDefault="00A51ADF" w:rsidP="00A51ADF">
      <w:pPr>
        <w:spacing w:after="0" w:line="360" w:lineRule="auto"/>
        <w:rPr>
          <w:rFonts w:ascii="Times New Roman" w:hAnsi="Times New Roman" w:cs="Times New Roman"/>
          <w:b/>
          <w:bCs/>
          <w:sz w:val="24"/>
          <w:szCs w:val="24"/>
        </w:rPr>
      </w:pPr>
      <w:r w:rsidRPr="00A51ADF">
        <w:rPr>
          <w:rFonts w:ascii="Times New Roman" w:hAnsi="Times New Roman" w:cs="Times New Roman"/>
          <w:b/>
          <w:bCs/>
          <w:sz w:val="24"/>
          <w:szCs w:val="24"/>
        </w:rPr>
        <w:t>dr Magdalena Deneka</w:t>
      </w:r>
    </w:p>
    <w:p w:rsidR="00A51ADF" w:rsidRPr="00A51ADF" w:rsidRDefault="00A51ADF" w:rsidP="00A51ADF">
      <w:pPr>
        <w:spacing w:after="0" w:line="360" w:lineRule="auto"/>
        <w:rPr>
          <w:rFonts w:ascii="Times New Roman" w:hAnsi="Times New Roman" w:cs="Times New Roman"/>
          <w:b/>
          <w:bCs/>
          <w:sz w:val="24"/>
          <w:szCs w:val="24"/>
        </w:rPr>
      </w:pPr>
      <w:r w:rsidRPr="00A51ADF">
        <w:rPr>
          <w:rFonts w:ascii="Times New Roman" w:hAnsi="Times New Roman" w:cs="Times New Roman"/>
          <w:b/>
          <w:bCs/>
          <w:sz w:val="24"/>
          <w:szCs w:val="24"/>
        </w:rPr>
        <w:t>adiunkt w Katedrze Prawa Cywilnego</w:t>
      </w:r>
    </w:p>
    <w:p w:rsidR="00A51ADF" w:rsidRPr="00A51ADF" w:rsidRDefault="00A51ADF" w:rsidP="00A51ADF">
      <w:pPr>
        <w:spacing w:after="0" w:line="360" w:lineRule="auto"/>
        <w:rPr>
          <w:rFonts w:ascii="Times New Roman" w:hAnsi="Times New Roman" w:cs="Times New Roman"/>
          <w:b/>
          <w:bCs/>
          <w:sz w:val="24"/>
          <w:szCs w:val="24"/>
        </w:rPr>
      </w:pPr>
      <w:r w:rsidRPr="00A51ADF">
        <w:rPr>
          <w:rFonts w:ascii="Times New Roman" w:hAnsi="Times New Roman" w:cs="Times New Roman"/>
          <w:b/>
          <w:bCs/>
          <w:sz w:val="24"/>
          <w:szCs w:val="24"/>
        </w:rPr>
        <w:t>WPiA UMCS w Lublinie</w:t>
      </w:r>
    </w:p>
    <w:p w:rsidR="00A51ADF" w:rsidRPr="00A51ADF" w:rsidRDefault="00A51ADF" w:rsidP="00A51ADF">
      <w:pPr>
        <w:spacing w:after="0" w:line="360" w:lineRule="auto"/>
        <w:rPr>
          <w:rFonts w:ascii="Times New Roman" w:hAnsi="Times New Roman" w:cs="Times New Roman"/>
          <w:b/>
          <w:bCs/>
          <w:sz w:val="24"/>
          <w:szCs w:val="24"/>
        </w:rPr>
      </w:pPr>
      <w:r w:rsidRPr="00A51ADF">
        <w:rPr>
          <w:rFonts w:ascii="Times New Roman" w:hAnsi="Times New Roman" w:cs="Times New Roman"/>
          <w:b/>
          <w:bCs/>
          <w:sz w:val="24"/>
          <w:szCs w:val="24"/>
        </w:rPr>
        <w:t>magdalena.deneka@mail.umcs.pl</w:t>
      </w:r>
    </w:p>
    <w:p w:rsidR="00A51ADF" w:rsidRPr="00A51ADF" w:rsidRDefault="00A51ADF" w:rsidP="00A51ADF">
      <w:pPr>
        <w:spacing w:after="0" w:line="360" w:lineRule="auto"/>
        <w:rPr>
          <w:rFonts w:ascii="Times New Roman" w:hAnsi="Times New Roman" w:cs="Times New Roman"/>
          <w:b/>
          <w:bCs/>
          <w:sz w:val="24"/>
          <w:szCs w:val="24"/>
        </w:rPr>
      </w:pPr>
      <w:r w:rsidRPr="00A51ADF">
        <w:rPr>
          <w:rFonts w:ascii="Times New Roman" w:hAnsi="Times New Roman" w:cs="Times New Roman"/>
          <w:b/>
          <w:bCs/>
          <w:sz w:val="24"/>
          <w:szCs w:val="24"/>
        </w:rPr>
        <w:t>nr ORCID: 0000-0001-8645-1926</w:t>
      </w:r>
    </w:p>
    <w:p w:rsidR="00A51ADF" w:rsidRDefault="00A51ADF" w:rsidP="00A51ADF">
      <w:pPr>
        <w:spacing w:after="0" w:line="360" w:lineRule="auto"/>
        <w:rPr>
          <w:rFonts w:ascii="Times New Roman" w:hAnsi="Times New Roman" w:cs="Times New Roman"/>
          <w:b/>
          <w:bCs/>
          <w:sz w:val="24"/>
          <w:szCs w:val="24"/>
        </w:rPr>
      </w:pPr>
    </w:p>
    <w:p w:rsidR="008B2992" w:rsidRPr="004F1CEC" w:rsidRDefault="008B2992" w:rsidP="008B2992">
      <w:pPr>
        <w:spacing w:after="0" w:line="360" w:lineRule="auto"/>
        <w:jc w:val="center"/>
        <w:rPr>
          <w:rFonts w:ascii="Times New Roman" w:hAnsi="Times New Roman" w:cs="Times New Roman"/>
          <w:b/>
          <w:bCs/>
          <w:sz w:val="24"/>
          <w:szCs w:val="24"/>
        </w:rPr>
      </w:pPr>
      <w:r w:rsidRPr="004F1CEC">
        <w:rPr>
          <w:rFonts w:ascii="Times New Roman" w:hAnsi="Times New Roman" w:cs="Times New Roman"/>
          <w:b/>
          <w:bCs/>
          <w:sz w:val="24"/>
          <w:szCs w:val="24"/>
        </w:rPr>
        <w:t>Częściowe zrzeczenie się ograniczonego prawa rzeczowego – glosa do postanowienia Sądu Najwyższego z dnia 22 czerwca 2023 r., II CSKP 1273/22</w:t>
      </w:r>
    </w:p>
    <w:p w:rsidR="008B2992" w:rsidRPr="004F1CEC" w:rsidRDefault="008B2992" w:rsidP="008B2992">
      <w:pPr>
        <w:spacing w:after="0" w:line="360" w:lineRule="auto"/>
        <w:jc w:val="both"/>
        <w:rPr>
          <w:rFonts w:ascii="Times New Roman" w:hAnsi="Times New Roman" w:cs="Times New Roman"/>
          <w:b/>
          <w:bCs/>
          <w:sz w:val="24"/>
          <w:szCs w:val="24"/>
        </w:rPr>
      </w:pPr>
    </w:p>
    <w:p w:rsidR="008B2992" w:rsidRPr="004F1CEC" w:rsidRDefault="008B2992" w:rsidP="008B2992">
      <w:pPr>
        <w:spacing w:after="0" w:line="360" w:lineRule="auto"/>
        <w:jc w:val="both"/>
        <w:rPr>
          <w:rFonts w:ascii="Times New Roman" w:hAnsi="Times New Roman" w:cs="Times New Roman"/>
          <w:b/>
          <w:bCs/>
          <w:sz w:val="24"/>
          <w:szCs w:val="24"/>
        </w:rPr>
      </w:pPr>
    </w:p>
    <w:p w:rsidR="008B2992" w:rsidRPr="004F1CEC" w:rsidRDefault="008B2992" w:rsidP="008B2992">
      <w:pPr>
        <w:spacing w:after="0" w:line="360" w:lineRule="auto"/>
        <w:jc w:val="both"/>
        <w:rPr>
          <w:rFonts w:ascii="Times New Roman" w:hAnsi="Times New Roman" w:cs="Times New Roman"/>
          <w:sz w:val="24"/>
          <w:szCs w:val="24"/>
        </w:rPr>
      </w:pPr>
      <w:r w:rsidRPr="004F1CEC">
        <w:rPr>
          <w:rFonts w:ascii="Times New Roman" w:hAnsi="Times New Roman" w:cs="Times New Roman"/>
          <w:b/>
          <w:bCs/>
          <w:sz w:val="24"/>
          <w:szCs w:val="24"/>
        </w:rPr>
        <w:t>Słowa kluczowe:</w:t>
      </w:r>
      <w:r w:rsidRPr="004F1CEC">
        <w:rPr>
          <w:rFonts w:ascii="Times New Roman" w:hAnsi="Times New Roman" w:cs="Times New Roman"/>
          <w:sz w:val="24"/>
          <w:szCs w:val="24"/>
        </w:rPr>
        <w:t xml:space="preserve"> zrzeczenie się ograniczonego prawa rzeczowego, częściowe wygaśnięcie ograniczonego prawa rzeczowego, podmiotowa niepodzielność służebności gruntowej</w:t>
      </w:r>
    </w:p>
    <w:p w:rsidR="008B2992" w:rsidRPr="004F1CEC" w:rsidRDefault="008B2992" w:rsidP="008B2992">
      <w:pPr>
        <w:spacing w:after="0" w:line="360" w:lineRule="auto"/>
        <w:jc w:val="both"/>
        <w:rPr>
          <w:rFonts w:ascii="Times New Roman" w:hAnsi="Times New Roman" w:cs="Times New Roman"/>
          <w:sz w:val="24"/>
          <w:szCs w:val="24"/>
        </w:rPr>
      </w:pPr>
    </w:p>
    <w:p w:rsidR="008B2992" w:rsidRPr="004F1CEC" w:rsidRDefault="008B2992" w:rsidP="008B2992">
      <w:pPr>
        <w:spacing w:after="0" w:line="360" w:lineRule="auto"/>
        <w:jc w:val="center"/>
        <w:rPr>
          <w:rFonts w:ascii="Times New Roman" w:hAnsi="Times New Roman" w:cs="Times New Roman"/>
          <w:b/>
          <w:bCs/>
          <w:sz w:val="24"/>
          <w:szCs w:val="24"/>
        </w:rPr>
      </w:pPr>
      <w:r w:rsidRPr="004F1CEC">
        <w:rPr>
          <w:rFonts w:ascii="Times New Roman" w:hAnsi="Times New Roman" w:cs="Times New Roman"/>
          <w:b/>
          <w:bCs/>
          <w:sz w:val="24"/>
          <w:szCs w:val="24"/>
        </w:rPr>
        <w:t>Abstrakt</w:t>
      </w:r>
    </w:p>
    <w:p w:rsidR="008B2992" w:rsidRPr="004F1CEC" w:rsidRDefault="008B2992" w:rsidP="008B2992">
      <w:pPr>
        <w:spacing w:after="0" w:line="360" w:lineRule="auto"/>
        <w:ind w:firstLine="708"/>
        <w:jc w:val="both"/>
        <w:rPr>
          <w:rFonts w:ascii="Times New Roman" w:hAnsi="Times New Roman" w:cs="Times New Roman"/>
          <w:sz w:val="24"/>
          <w:szCs w:val="24"/>
        </w:rPr>
      </w:pPr>
      <w:r w:rsidRPr="004F1CEC">
        <w:rPr>
          <w:rFonts w:ascii="Times New Roman" w:hAnsi="Times New Roman" w:cs="Times New Roman"/>
          <w:sz w:val="24"/>
          <w:szCs w:val="24"/>
        </w:rPr>
        <w:t>Glosowane postanowienie Sądu Najwyższego dotyczy problemu częściowego zrzeczenia się ograniczonego prawa rzeczowego, który nie był przedmiotem odrębnej wypowiedzi w dotychczasowej judykaturze. W powyższym orzeczeniu Sąd Najwyższy sformułował tezę wykluczającą wspomniane częściowe zrzeczenie się ograniczonego prawa rzeczowego, zarówno w zakresie przedmiotowym, jak i treściowym. Stwierdził również, że oświadczenie woli o zrzeczeniu się służebności gruntowej prowadzi do wygaśnięcia tego prawa, jeśli obejmuje każdego ze współuprawnionych. Poczynione na tle art. 246 i art. 285 ustawy z dnia 23 kwietnia 1964 r. – Kodeks cywilny rozważania wskazały, że przytoczone stanowisko Sądu Najwyższego zasługuje na aprobatę, z tym jednak zastrzeżeniem, iż dopuszczalna wydaje się redukcja przedmiotu ograniczonego prawa rzeczowego obciążającego więcej niż jedną rzecz w drodze jednostronnej czynności prawnej uprawnionego. W glosie podkreślono także, że zrzeczenie się służebności gruntowej zwiększającej użyteczność całej lub oznaczonej części nieruchomości objętej współwłasnością wymaga zachowania zasad zarządu, którym podlega nieruchomość władnąca.</w:t>
      </w:r>
    </w:p>
    <w:p w:rsidR="006C5621" w:rsidRPr="004F1CEC" w:rsidRDefault="008B2992" w:rsidP="006C5621">
      <w:pPr>
        <w:pStyle w:val="NormalnyWeb"/>
        <w:spacing w:before="0" w:beforeAutospacing="0" w:after="0" w:afterAutospacing="0" w:line="360" w:lineRule="auto"/>
        <w:jc w:val="center"/>
      </w:pPr>
      <w:r w:rsidRPr="004F1CEC">
        <w:rPr>
          <w:b/>
          <w:bCs/>
        </w:rPr>
        <w:br w:type="page"/>
      </w:r>
      <w:r w:rsidR="006C5621" w:rsidRPr="004F1CEC">
        <w:rPr>
          <w:rStyle w:val="Pogrubienie"/>
          <w:rFonts w:eastAsiaTheme="majorEastAsia"/>
        </w:rPr>
        <w:lastRenderedPageBreak/>
        <w:t>Partial Waiver of a Limited Property Right – Commentary on the Decision of the Supreme Court of 22 June 2023, II CSKP 1273/22</w:t>
      </w:r>
    </w:p>
    <w:p w:rsidR="006C5621" w:rsidRPr="004F1CEC" w:rsidRDefault="006C5621" w:rsidP="006C5621">
      <w:pPr>
        <w:pStyle w:val="NormalnyWeb"/>
        <w:spacing w:before="0" w:beforeAutospacing="0" w:after="0" w:afterAutospacing="0" w:line="360" w:lineRule="auto"/>
        <w:jc w:val="both"/>
        <w:rPr>
          <w:rStyle w:val="Pogrubienie"/>
          <w:rFonts w:eastAsiaTheme="majorEastAsia"/>
        </w:rPr>
      </w:pPr>
    </w:p>
    <w:p w:rsidR="006C5621" w:rsidRPr="004F1CEC" w:rsidRDefault="006C5621" w:rsidP="006C5621">
      <w:pPr>
        <w:pStyle w:val="NormalnyWeb"/>
        <w:spacing w:before="0" w:beforeAutospacing="0" w:after="0" w:afterAutospacing="0" w:line="360" w:lineRule="auto"/>
        <w:jc w:val="both"/>
      </w:pPr>
      <w:r w:rsidRPr="004F1CEC">
        <w:rPr>
          <w:rStyle w:val="Pogrubienie"/>
          <w:rFonts w:eastAsiaTheme="majorEastAsia"/>
        </w:rPr>
        <w:t>Keywords:</w:t>
      </w:r>
      <w:r w:rsidRPr="004F1CEC">
        <w:t xml:space="preserve"> waiver of a limited property right, partial expiration of a limited property right, subjective indivisibility of an easement</w:t>
      </w:r>
    </w:p>
    <w:p w:rsidR="006C5621" w:rsidRPr="004F1CEC" w:rsidRDefault="006C5621" w:rsidP="006C5621">
      <w:pPr>
        <w:pStyle w:val="NormalnyWeb"/>
        <w:spacing w:before="0" w:beforeAutospacing="0" w:after="0" w:afterAutospacing="0" w:line="360" w:lineRule="auto"/>
        <w:jc w:val="both"/>
      </w:pPr>
    </w:p>
    <w:p w:rsidR="006C5621" w:rsidRPr="004F1CEC" w:rsidRDefault="006C5621" w:rsidP="006C5621">
      <w:pPr>
        <w:pStyle w:val="NormalnyWeb"/>
        <w:spacing w:before="0" w:beforeAutospacing="0" w:after="0" w:afterAutospacing="0" w:line="360" w:lineRule="auto"/>
        <w:jc w:val="center"/>
        <w:rPr>
          <w:rStyle w:val="Pogrubienie"/>
          <w:rFonts w:eastAsiaTheme="majorEastAsia"/>
        </w:rPr>
      </w:pPr>
      <w:r w:rsidRPr="004F1CEC">
        <w:rPr>
          <w:rStyle w:val="Pogrubienie"/>
          <w:rFonts w:eastAsiaTheme="majorEastAsia"/>
        </w:rPr>
        <w:t>Abstract</w:t>
      </w:r>
    </w:p>
    <w:p w:rsidR="006C5621" w:rsidRPr="00085738" w:rsidRDefault="006C5621" w:rsidP="006C5621">
      <w:pPr>
        <w:pStyle w:val="NormalnyWeb"/>
        <w:spacing w:before="0" w:beforeAutospacing="0" w:after="0" w:afterAutospacing="0" w:line="360" w:lineRule="auto"/>
        <w:ind w:firstLine="708"/>
        <w:jc w:val="both"/>
        <w:rPr>
          <w:lang w:val="en-GB"/>
        </w:rPr>
      </w:pPr>
      <w:r w:rsidRPr="004F1CEC">
        <w:t>The commented decision of the Supreme Court concerns the issue of a partial waiver of a limited property right, a matter that has not previously been addressed separately in the case law. In this ruling, the Supreme Court formulated a thesis excluding the possibility of such a partial waiver of a limited property right, both in terms of its subject matter and content. The Court also stated that a declaration of will to waive an easement results in the expiration of that right if it includes all co-beneficiaries. The considerations, based on Articles 246 and 285 of the Act of 23 April 1964 – Civil Code, indicate that the position adopted by the Supreme Court deserves approval, with the caveat that it seems permissible to reduce the subject of a joint limited property right through a unilateral legal act by the entitled party. The commentary also highlights that waiving an easement that increases the utility of the entire or a designated part of a property held in co-ownership requires adherence to the rules of management applicable to the dominant property.</w:t>
      </w:r>
    </w:p>
    <w:p w:rsidR="008B2992" w:rsidRPr="004F1CEC" w:rsidRDefault="008B2992" w:rsidP="008B2992">
      <w:pPr>
        <w:spacing w:after="0" w:line="360" w:lineRule="auto"/>
        <w:ind w:firstLine="708"/>
        <w:jc w:val="both"/>
        <w:rPr>
          <w:rFonts w:ascii="Times New Roman" w:hAnsi="Times New Roman" w:cs="Times New Roman"/>
          <w:b/>
          <w:bCs/>
          <w:sz w:val="24"/>
          <w:szCs w:val="24"/>
        </w:rPr>
      </w:pPr>
      <w:bookmarkStart w:id="0" w:name="_GoBack"/>
      <w:bookmarkEnd w:id="0"/>
    </w:p>
    <w:p w:rsidR="008B2992" w:rsidRPr="004F1CEC" w:rsidRDefault="008B2992" w:rsidP="008B2992">
      <w:pPr>
        <w:spacing w:after="0" w:line="360" w:lineRule="auto"/>
        <w:ind w:firstLine="708"/>
        <w:jc w:val="both"/>
        <w:rPr>
          <w:rFonts w:ascii="Times New Roman" w:hAnsi="Times New Roman" w:cs="Times New Roman"/>
          <w:sz w:val="24"/>
          <w:szCs w:val="24"/>
        </w:rPr>
      </w:pPr>
      <w:r w:rsidRPr="004F1CEC">
        <w:rPr>
          <w:rFonts w:ascii="Times New Roman" w:hAnsi="Times New Roman" w:cs="Times New Roman"/>
          <w:b/>
          <w:bCs/>
          <w:sz w:val="24"/>
          <w:szCs w:val="24"/>
        </w:rPr>
        <w:t xml:space="preserve">1. </w:t>
      </w:r>
      <w:r w:rsidRPr="004F1CEC">
        <w:rPr>
          <w:rFonts w:ascii="Times New Roman" w:hAnsi="Times New Roman" w:cs="Times New Roman"/>
          <w:sz w:val="24"/>
          <w:szCs w:val="24"/>
        </w:rPr>
        <w:t>Zgodnie z art. 246 § 1 ustawy z dnia 23 kwietnia 1964 r. – Kodeks cywilny</w:t>
      </w:r>
      <w:r w:rsidRPr="004F1CEC">
        <w:rPr>
          <w:rStyle w:val="Odwoanieprzypisudolnego"/>
          <w:rFonts w:ascii="Times New Roman" w:hAnsi="Times New Roman" w:cs="Times New Roman"/>
          <w:sz w:val="24"/>
          <w:szCs w:val="24"/>
        </w:rPr>
        <w:footnoteReference w:id="1"/>
      </w:r>
      <w:r w:rsidRPr="004F1CEC">
        <w:rPr>
          <w:rFonts w:ascii="Times New Roman" w:hAnsi="Times New Roman" w:cs="Times New Roman"/>
          <w:sz w:val="24"/>
          <w:szCs w:val="24"/>
        </w:rPr>
        <w:t xml:space="preserve"> ograniczone prawo rzeczowe wygasa w razie, gdy uprawniony złoży właścicielowi rzeczy obciążonej oświadczenie woli o zrzeczeniu się przysługującego mu prawa. W myśl art. 246 § 2 k.c., jeżeli ustawa nie stanowi inaczej, do zrzeczenia się ograniczonego prawa rzeczowego ujawnionego w księdze wieczystej potrzebne jest także wykreślenie prawa z księgi wieczystej.</w:t>
      </w:r>
    </w:p>
    <w:p w:rsidR="008B2992" w:rsidRPr="004F1CEC" w:rsidRDefault="008B2992" w:rsidP="008B2992">
      <w:pPr>
        <w:spacing w:after="0" w:line="360" w:lineRule="auto"/>
        <w:jc w:val="both"/>
        <w:rPr>
          <w:rFonts w:ascii="Times New Roman" w:hAnsi="Times New Roman" w:cs="Times New Roman"/>
          <w:sz w:val="24"/>
          <w:szCs w:val="24"/>
        </w:rPr>
      </w:pPr>
      <w:r w:rsidRPr="004F1CEC">
        <w:rPr>
          <w:rFonts w:ascii="Times New Roman" w:hAnsi="Times New Roman" w:cs="Times New Roman"/>
          <w:sz w:val="24"/>
          <w:szCs w:val="24"/>
        </w:rPr>
        <w:tab/>
        <w:t>Na tle powołanej regulacji prawnej pojawił się w orzecznictwie problem dopuszczalności zrzeczenia się ograniczonego prawa rzeczowego ze skutkiem w postaci wygaśnięcia prawa w odniesieniu do oznaczonej części fizycznej obciążonej nim rzeczy lub oznaczonego zakresu jego treści lub oznaczonych osób współuprawnionych z tytułu tego prawa. Wskazany problem częściowego zrzeczenia się ograniczonego prawa rzeczowego rozważał Sąd Najwyższy w postanowieniu z dnia 22 czerwca 2023 r.</w:t>
      </w:r>
      <w:r w:rsidRPr="004F1CEC">
        <w:rPr>
          <w:rStyle w:val="Odwoanieprzypisudolnego"/>
          <w:rFonts w:ascii="Times New Roman" w:hAnsi="Times New Roman" w:cs="Times New Roman"/>
          <w:sz w:val="24"/>
          <w:szCs w:val="24"/>
        </w:rPr>
        <w:footnoteReference w:id="2"/>
      </w:r>
      <w:r w:rsidRPr="004F1CEC">
        <w:rPr>
          <w:rFonts w:ascii="Times New Roman" w:hAnsi="Times New Roman" w:cs="Times New Roman"/>
          <w:sz w:val="24"/>
          <w:szCs w:val="24"/>
        </w:rPr>
        <w:t xml:space="preserve">, które dotyczyło </w:t>
      </w:r>
      <w:r w:rsidRPr="004F1CEC">
        <w:rPr>
          <w:rFonts w:ascii="Times New Roman" w:hAnsi="Times New Roman" w:cs="Times New Roman"/>
          <w:sz w:val="24"/>
          <w:szCs w:val="24"/>
        </w:rPr>
        <w:lastRenderedPageBreak/>
        <w:t>służebności gruntowej. Powyższemu orzeczeniu warto poświęcić uwagę, ponieważ poruszone w nim zagadnienie nie było jeszcze przedmiotem odrębnej wypowiedzi w judykaturze.</w:t>
      </w:r>
    </w:p>
    <w:p w:rsidR="008B2992" w:rsidRPr="004F1CEC" w:rsidRDefault="008B2992" w:rsidP="008B2992">
      <w:pPr>
        <w:spacing w:after="0" w:line="360" w:lineRule="auto"/>
        <w:ind w:firstLine="708"/>
        <w:jc w:val="both"/>
        <w:rPr>
          <w:rFonts w:ascii="Times New Roman" w:hAnsi="Times New Roman" w:cs="Times New Roman"/>
          <w:b/>
          <w:bCs/>
          <w:sz w:val="24"/>
          <w:szCs w:val="24"/>
        </w:rPr>
      </w:pPr>
    </w:p>
    <w:p w:rsidR="008B2992" w:rsidRPr="004F1CEC" w:rsidRDefault="008B2992" w:rsidP="008B2992">
      <w:pPr>
        <w:spacing w:after="0" w:line="360" w:lineRule="auto"/>
        <w:ind w:firstLine="708"/>
        <w:jc w:val="both"/>
        <w:rPr>
          <w:rFonts w:ascii="Times New Roman" w:hAnsi="Times New Roman" w:cs="Times New Roman"/>
          <w:sz w:val="24"/>
          <w:szCs w:val="24"/>
        </w:rPr>
      </w:pPr>
      <w:r w:rsidRPr="004F1CEC">
        <w:rPr>
          <w:rFonts w:ascii="Times New Roman" w:hAnsi="Times New Roman" w:cs="Times New Roman"/>
          <w:b/>
          <w:bCs/>
          <w:sz w:val="24"/>
          <w:szCs w:val="24"/>
        </w:rPr>
        <w:t>2.</w:t>
      </w:r>
      <w:r w:rsidRPr="004F1CEC">
        <w:rPr>
          <w:rFonts w:ascii="Times New Roman" w:hAnsi="Times New Roman" w:cs="Times New Roman"/>
          <w:sz w:val="24"/>
          <w:szCs w:val="24"/>
        </w:rPr>
        <w:t xml:space="preserve"> Glosowane postanowienie Sądu Najwyższego zapadło w sprawie, w której ustalono, że służebność gruntowa uprawniająca do korzystania z placu zabaw znajdującego się na nieruchomości obciążonej została ustanowiona na rzecz właścicieli lokali będących współwłaścicielami w częściach ułamkowych nieruchomości władnącej (tj. nieruchomości wspólnej – zob. art. 3 ust. 1 i 2 ustawy z dnia 24 czerwca 1994 r. o własności lokali</w:t>
      </w:r>
      <w:r w:rsidRPr="004F1CEC">
        <w:rPr>
          <w:rStyle w:val="Odwoanieprzypisudolnego"/>
          <w:rFonts w:ascii="Times New Roman" w:hAnsi="Times New Roman" w:cs="Times New Roman"/>
          <w:sz w:val="24"/>
          <w:szCs w:val="24"/>
        </w:rPr>
        <w:footnoteReference w:id="3"/>
      </w:r>
      <w:r w:rsidRPr="004F1CEC">
        <w:rPr>
          <w:rFonts w:ascii="Times New Roman" w:hAnsi="Times New Roman" w:cs="Times New Roman"/>
          <w:sz w:val="24"/>
          <w:szCs w:val="24"/>
        </w:rPr>
        <w:t>). Po 2 latach właściciele niektórych lokali złożyli w formie pisemnej z podpisami notarialnie poświadczonymi oświadczenia, że zrzekają się tej służebności. Właściciele pozostałych lokali również oświadczyli, że się jej zrzekają, ale z zastrzeżeniem warunków, na które właściciel nieruchomości obciążonej nie wyraził zgody.</w:t>
      </w:r>
    </w:p>
    <w:p w:rsidR="008B2992" w:rsidRPr="004F1CEC" w:rsidRDefault="008B2992" w:rsidP="008B2992">
      <w:pPr>
        <w:spacing w:after="0" w:line="360" w:lineRule="auto"/>
        <w:ind w:firstLine="708"/>
        <w:jc w:val="both"/>
        <w:rPr>
          <w:rFonts w:ascii="Times New Roman" w:hAnsi="Times New Roman" w:cs="Times New Roman"/>
          <w:sz w:val="24"/>
          <w:szCs w:val="24"/>
        </w:rPr>
      </w:pPr>
      <w:r w:rsidRPr="004F1CEC">
        <w:rPr>
          <w:rFonts w:ascii="Times New Roman" w:hAnsi="Times New Roman" w:cs="Times New Roman"/>
          <w:sz w:val="24"/>
          <w:szCs w:val="24"/>
        </w:rPr>
        <w:t>W przedstawionych okolicznościach właściciel nieruchomości obciążonej złożył wniosek o wpis w księdze wieczystej zmiany treści służebności gruntowej przez ujawnienie, że nie odnosi się ona do właścicieli lokali, którzy bezwarunkowo się jej zrzekli. Sąd pierwszej instancji oddalił ten wniosek, a Sąd drugiej instancji oddalił apelację wnioskodawcy.</w:t>
      </w:r>
    </w:p>
    <w:p w:rsidR="008B2992" w:rsidRPr="004F1CEC" w:rsidRDefault="008B2992" w:rsidP="008B2992">
      <w:pPr>
        <w:spacing w:after="0" w:line="360" w:lineRule="auto"/>
        <w:jc w:val="both"/>
        <w:rPr>
          <w:rFonts w:ascii="Times New Roman" w:hAnsi="Times New Roman" w:cs="Times New Roman"/>
          <w:sz w:val="24"/>
          <w:szCs w:val="24"/>
        </w:rPr>
      </w:pPr>
      <w:r w:rsidRPr="004F1CEC">
        <w:rPr>
          <w:rFonts w:ascii="Times New Roman" w:hAnsi="Times New Roman" w:cs="Times New Roman"/>
          <w:sz w:val="24"/>
          <w:szCs w:val="24"/>
        </w:rPr>
        <w:tab/>
        <w:t>Sąd Najwyższy, który rozpoznawał skargę kasacyjną właściciela nieruchomości obciążonej, sformułował tezę wykluczającą częściowe zrzeczenie się ograniczonego prawa rzeczowego, zarówno w zakresie przedmiotowym, jak i treściowym. Z kolei uwzględniając niepodzielność służebności gruntowej Sąd Najwyższy stwierdził, że oświadczenie woli o zrzeczeniu się tego prawa powoduje jego wygaśnięcie, jeśli obejmuje każdego ze współuprawnionych. W konsekwencji, Sąd Najwyższy oddalił skargę kasacyjną właściciela nieruchomości obciążonej</w:t>
      </w:r>
      <w:r w:rsidRPr="004F1CEC">
        <w:rPr>
          <w:rStyle w:val="Odwoanieprzypisudolnego"/>
          <w:rFonts w:ascii="Times New Roman" w:hAnsi="Times New Roman" w:cs="Times New Roman"/>
          <w:sz w:val="24"/>
          <w:szCs w:val="24"/>
        </w:rPr>
        <w:footnoteReference w:id="4"/>
      </w:r>
      <w:r w:rsidRPr="004F1CEC">
        <w:rPr>
          <w:rFonts w:ascii="Times New Roman" w:hAnsi="Times New Roman" w:cs="Times New Roman"/>
          <w:sz w:val="24"/>
          <w:szCs w:val="24"/>
        </w:rPr>
        <w:t>.</w:t>
      </w:r>
    </w:p>
    <w:p w:rsidR="008B2992" w:rsidRPr="004F1CEC" w:rsidRDefault="008B2992" w:rsidP="008B2992">
      <w:pPr>
        <w:spacing w:after="0" w:line="360" w:lineRule="auto"/>
        <w:jc w:val="both"/>
        <w:rPr>
          <w:rFonts w:ascii="Times New Roman" w:hAnsi="Times New Roman" w:cs="Times New Roman"/>
          <w:sz w:val="24"/>
          <w:szCs w:val="24"/>
        </w:rPr>
      </w:pPr>
    </w:p>
    <w:p w:rsidR="008B2992" w:rsidRPr="004F1CEC" w:rsidRDefault="008B2992" w:rsidP="008B2992">
      <w:pPr>
        <w:spacing w:after="0" w:line="360" w:lineRule="auto"/>
        <w:ind w:firstLine="708"/>
        <w:jc w:val="both"/>
        <w:rPr>
          <w:rFonts w:ascii="Times New Roman" w:hAnsi="Times New Roman" w:cs="Times New Roman"/>
          <w:sz w:val="24"/>
          <w:szCs w:val="24"/>
        </w:rPr>
      </w:pPr>
      <w:r w:rsidRPr="004F1CEC">
        <w:rPr>
          <w:rFonts w:ascii="Times New Roman" w:hAnsi="Times New Roman" w:cs="Times New Roman"/>
          <w:b/>
          <w:bCs/>
          <w:sz w:val="24"/>
          <w:szCs w:val="24"/>
        </w:rPr>
        <w:t>3.</w:t>
      </w:r>
      <w:r w:rsidRPr="004F1CEC">
        <w:rPr>
          <w:rFonts w:ascii="Times New Roman" w:hAnsi="Times New Roman" w:cs="Times New Roman"/>
          <w:sz w:val="24"/>
          <w:szCs w:val="24"/>
        </w:rPr>
        <w:t xml:space="preserve"> Według opinii doktryny uregulowane w art. 246 k.c. zrzeczenie się ograniczonego prawa rzeczowego jest czynnością prawną, która ma charakter jednostronny. Wspomniana cecha przejawia się w tym, że do zrzeczenia się ograniczonego prawa rzeczowego konieczne jest złożenie oświadczenia woli tylko przez uprawnionego. Oświadczenia woli innych podmiotów zgodne pod względem treści z oświadczeniem uprawnionego nie są elementami tej </w:t>
      </w:r>
      <w:r w:rsidRPr="004F1CEC">
        <w:rPr>
          <w:rFonts w:ascii="Times New Roman" w:hAnsi="Times New Roman" w:cs="Times New Roman"/>
          <w:sz w:val="24"/>
          <w:szCs w:val="24"/>
        </w:rPr>
        <w:lastRenderedPageBreak/>
        <w:t>czynności prawnej</w:t>
      </w:r>
      <w:r w:rsidRPr="004F1CEC">
        <w:rPr>
          <w:rStyle w:val="Odwoanieprzypisudolnego"/>
          <w:rFonts w:ascii="Times New Roman" w:hAnsi="Times New Roman" w:cs="Times New Roman"/>
          <w:sz w:val="24"/>
          <w:szCs w:val="24"/>
        </w:rPr>
        <w:footnoteReference w:id="5"/>
      </w:r>
      <w:r w:rsidRPr="004F1CEC">
        <w:rPr>
          <w:rFonts w:ascii="Times New Roman" w:hAnsi="Times New Roman" w:cs="Times New Roman"/>
          <w:sz w:val="24"/>
          <w:szCs w:val="24"/>
        </w:rPr>
        <w:t>. Przypomniał o tym Sąd Najwyższy w glosowanym orzeczeniu, kładąc jednocześnie nacisk na to, że oświadczenie właściciela rzeczy obciążonej, które wyrażałoby jego wolę zniesienia ograniczonego prawa rzeczowego, nie jest wymagane. W związku z tym właściciel rzeczy obciążonej nie uczestniczy jako strona w zrzeczeniu się ograniczonego prawa rzeczowego</w:t>
      </w:r>
      <w:r w:rsidRPr="004F1CEC">
        <w:rPr>
          <w:rStyle w:val="Odwoanieprzypisudolnego"/>
          <w:rFonts w:ascii="Times New Roman" w:hAnsi="Times New Roman" w:cs="Times New Roman"/>
          <w:sz w:val="24"/>
          <w:szCs w:val="24"/>
        </w:rPr>
        <w:footnoteReference w:id="6"/>
      </w:r>
      <w:r w:rsidRPr="004F1CEC">
        <w:rPr>
          <w:rFonts w:ascii="Times New Roman" w:hAnsi="Times New Roman" w:cs="Times New Roman"/>
          <w:sz w:val="24"/>
          <w:szCs w:val="24"/>
        </w:rPr>
        <w:t>. W myśl art. 246 § 1 k.c. jest on indywidualnie oznaczonym adresatem oświadczenia uprawnionego o zrzeczeniu się ograniczonego prawa rzeczowego, a więc to oświadczenie woli zostaje złożone z chwilą, gdy doszło do właściciela rzeczy obciążonej w sposób umożliwiający mu zapoznanie się z jego treścią (art. 61 § 1 k.c.)</w:t>
      </w:r>
      <w:r w:rsidRPr="004F1CEC">
        <w:rPr>
          <w:rStyle w:val="Odwoanieprzypisudolnego"/>
          <w:rFonts w:ascii="Times New Roman" w:hAnsi="Times New Roman" w:cs="Times New Roman"/>
          <w:sz w:val="24"/>
          <w:szCs w:val="24"/>
        </w:rPr>
        <w:footnoteReference w:id="7"/>
      </w:r>
      <w:r w:rsidRPr="004F1CEC">
        <w:rPr>
          <w:rFonts w:ascii="Times New Roman" w:hAnsi="Times New Roman" w:cs="Times New Roman"/>
          <w:sz w:val="24"/>
          <w:szCs w:val="24"/>
        </w:rPr>
        <w:t>.</w:t>
      </w:r>
    </w:p>
    <w:p w:rsidR="008B2992" w:rsidRPr="004F1CEC" w:rsidRDefault="008B2992" w:rsidP="008B2992">
      <w:pPr>
        <w:spacing w:after="0" w:line="360" w:lineRule="auto"/>
        <w:ind w:firstLine="708"/>
        <w:jc w:val="both"/>
        <w:rPr>
          <w:rFonts w:ascii="Times New Roman" w:hAnsi="Times New Roman" w:cs="Times New Roman"/>
          <w:sz w:val="24"/>
          <w:szCs w:val="24"/>
        </w:rPr>
      </w:pPr>
      <w:r w:rsidRPr="004F1CEC">
        <w:rPr>
          <w:rFonts w:ascii="Times New Roman" w:hAnsi="Times New Roman" w:cs="Times New Roman"/>
          <w:sz w:val="24"/>
          <w:szCs w:val="24"/>
        </w:rPr>
        <w:t>Zrzeczenie się ograniczonego prawa rzeczowego, poza jednostronnością, wyróżnia się tym, że jest czynnością prawną rozporządzającą (rozporządzeniem). Powszechnie przyjmuje się, że czynność prawna rozporządzająca to taka, której celem i bezpośrednim skutkiem jest ujemna zmiana w sferze majątkowych praw podmiotowych tego, kto rozporządzenia dokonuje. Zmiana może polegać na przeniesieniu (zbyciu), obciążeniu, ograniczeniu lub zniesieniu prawa majątkowego, które przysługuje rozporządzającemu. Następuje to bezpośrednio, a zatem bez potrzeby realizacji dalszych (odrębnych od rozporządzenia) czynności prawnych</w:t>
      </w:r>
      <w:r w:rsidRPr="004F1CEC">
        <w:rPr>
          <w:rStyle w:val="Odwoanieprzypisudolnego"/>
          <w:rFonts w:ascii="Times New Roman" w:hAnsi="Times New Roman" w:cs="Times New Roman"/>
          <w:sz w:val="24"/>
          <w:szCs w:val="24"/>
        </w:rPr>
        <w:footnoteReference w:id="8"/>
      </w:r>
      <w:r w:rsidRPr="004F1CEC">
        <w:rPr>
          <w:rFonts w:ascii="Times New Roman" w:hAnsi="Times New Roman" w:cs="Times New Roman"/>
          <w:sz w:val="24"/>
          <w:szCs w:val="24"/>
        </w:rPr>
        <w:t>. Rozporządzający skutek zrzeczenia się ograniczonego prawa rzeczowego został określony w art. 246 § 1 k.c. Z powyższego przepisu wynika, że przybiera on postać wygaśnięcia ograniczonego prawa rzeczowego. W prawie cywilnym przez wygaśnięcie prawa podmiotowego rozumie się ustanie (likwidację, unicestwienie) bytu danego prawa w drodze jakiegoś zdarzenia prawnego, co naturalnie jest przyczyną utraty tego prawa przez uprawnionego</w:t>
      </w:r>
      <w:r w:rsidRPr="004F1CEC">
        <w:rPr>
          <w:rStyle w:val="Odwoanieprzypisudolnego"/>
          <w:rFonts w:ascii="Times New Roman" w:hAnsi="Times New Roman" w:cs="Times New Roman"/>
          <w:sz w:val="24"/>
          <w:szCs w:val="24"/>
        </w:rPr>
        <w:footnoteReference w:id="9"/>
      </w:r>
      <w:r w:rsidRPr="004F1CEC">
        <w:rPr>
          <w:rFonts w:ascii="Times New Roman" w:hAnsi="Times New Roman" w:cs="Times New Roman"/>
          <w:sz w:val="24"/>
          <w:szCs w:val="24"/>
        </w:rPr>
        <w:t>. Oznacza to, że ograniczone prawo rzeczowe, którego uprawniony się zrzekł, przestaje istnieć, czyli – jak wyjaśnił Sąd Najwyższy w komentowanym postanowieniu – zostaje zniesione</w:t>
      </w:r>
      <w:r w:rsidRPr="004F1CEC">
        <w:rPr>
          <w:rStyle w:val="Odwoanieprzypisudolnego"/>
          <w:rFonts w:ascii="Times New Roman" w:hAnsi="Times New Roman" w:cs="Times New Roman"/>
          <w:sz w:val="24"/>
          <w:szCs w:val="24"/>
        </w:rPr>
        <w:footnoteReference w:id="10"/>
      </w:r>
      <w:r w:rsidRPr="004F1CEC">
        <w:rPr>
          <w:rFonts w:ascii="Times New Roman" w:hAnsi="Times New Roman" w:cs="Times New Roman"/>
          <w:sz w:val="24"/>
          <w:szCs w:val="24"/>
        </w:rPr>
        <w:t>.</w:t>
      </w:r>
    </w:p>
    <w:p w:rsidR="008B2992" w:rsidRPr="004F1CEC" w:rsidRDefault="008B2992" w:rsidP="008B2992">
      <w:pPr>
        <w:spacing w:after="0" w:line="360" w:lineRule="auto"/>
        <w:ind w:firstLine="708"/>
        <w:jc w:val="both"/>
        <w:rPr>
          <w:rFonts w:ascii="Times New Roman" w:hAnsi="Times New Roman" w:cs="Times New Roman"/>
          <w:sz w:val="24"/>
          <w:szCs w:val="24"/>
        </w:rPr>
      </w:pPr>
    </w:p>
    <w:p w:rsidR="008B2992" w:rsidRPr="004F1CEC" w:rsidRDefault="008B2992" w:rsidP="008B2992">
      <w:pPr>
        <w:spacing w:after="0" w:line="360" w:lineRule="auto"/>
        <w:ind w:firstLine="708"/>
        <w:jc w:val="both"/>
        <w:rPr>
          <w:rFonts w:ascii="Times New Roman" w:hAnsi="Times New Roman" w:cs="Times New Roman"/>
          <w:sz w:val="24"/>
          <w:szCs w:val="24"/>
        </w:rPr>
      </w:pPr>
      <w:r w:rsidRPr="004F1CEC">
        <w:rPr>
          <w:rFonts w:ascii="Times New Roman" w:hAnsi="Times New Roman" w:cs="Times New Roman"/>
          <w:b/>
          <w:bCs/>
          <w:sz w:val="24"/>
          <w:szCs w:val="24"/>
        </w:rPr>
        <w:lastRenderedPageBreak/>
        <w:t>4.</w:t>
      </w:r>
      <w:r w:rsidRPr="004F1CEC">
        <w:rPr>
          <w:rFonts w:ascii="Times New Roman" w:hAnsi="Times New Roman" w:cs="Times New Roman"/>
          <w:sz w:val="24"/>
          <w:szCs w:val="24"/>
        </w:rPr>
        <w:t xml:space="preserve"> Istotę czynności prawnej rozporządzającej dokonywanej jednostronnie przez uprawnionego z tytułu ograniczonego prawa rzeczowego art. 246 § 1 k.c. ujmuje w zwięzłych słowach. Według tego przepisu, jeśli uprawniony zrzeka się ograniczonego prawa rzeczowego, prawo to wygasa. Należy zauważyć, że w powołanym uregulowaniu nie ma postanowienia precyzującego, iż zrzeczenie się ograniczonego prawa rzeczowego powoduje wygaśnięcie prawa względem całej rzeczy pojmowanej jako jeden obiekt materialny spełniający kryteria przewidziane w art. 45 k.c. W związku z tym mogłoby się </w:t>
      </w:r>
      <w:r w:rsidRPr="004F1CEC">
        <w:rPr>
          <w:rFonts w:ascii="Times New Roman" w:hAnsi="Times New Roman" w:cs="Times New Roman"/>
          <w:i/>
          <w:iCs/>
          <w:sz w:val="24"/>
          <w:szCs w:val="24"/>
        </w:rPr>
        <w:t>prima facie</w:t>
      </w:r>
      <w:r w:rsidRPr="004F1CEC">
        <w:rPr>
          <w:rFonts w:ascii="Times New Roman" w:hAnsi="Times New Roman" w:cs="Times New Roman"/>
          <w:sz w:val="24"/>
          <w:szCs w:val="24"/>
        </w:rPr>
        <w:t xml:space="preserve"> wydawać, że dopuszczalna jest rezygnacja z ograniczonego prawa rzeczowego ze skutkiem polegającym na zwolnieniu z obciążenia – w zależności od woli uprawnionego – całej (w sensie fizycznym) rzeczy bądź tylko niektórych części jej struktury (np. jednej z kilku działek ewidencyjnych wchodzących w skład nieruchomości gruntowej). Przedstawiona koncepcja nie byłaby jednak trafna. Jej akceptacja prowadziłaby do konkluzji, że nie ma przeciwwskazań do tego, by uprawniony w trybie unormowanym w art. 246 k.c. zredukował przedmiot ograniczonego prawa rzeczowego do dowolnie wybranych elementów rzeczy, tj. zniósł prawo w stosunku do jednej części fizycznej rzeczy, utrzymując jego byt na pozostałych częściach fizycznych rzeczy. Byłoby to – jak słusznie zauważyła judykatura</w:t>
      </w:r>
      <w:r w:rsidRPr="004F1CEC">
        <w:rPr>
          <w:rStyle w:val="Odwoanieprzypisudolnego"/>
          <w:rFonts w:ascii="Times New Roman" w:hAnsi="Times New Roman" w:cs="Times New Roman"/>
          <w:sz w:val="24"/>
          <w:szCs w:val="24"/>
        </w:rPr>
        <w:footnoteReference w:id="11"/>
      </w:r>
      <w:r w:rsidRPr="004F1CEC">
        <w:rPr>
          <w:rFonts w:ascii="Times New Roman" w:hAnsi="Times New Roman" w:cs="Times New Roman"/>
          <w:sz w:val="24"/>
          <w:szCs w:val="24"/>
        </w:rPr>
        <w:t xml:space="preserve"> – sprzeczne z zasadą mającą swoje źródło w art. 47 § 1 k.c., zgodnie z którą przedmiotem prawa rzeczowego jest rzecz jako całość, nawet wówczas, gdy prawo wykonywane jest jedynie na pewnym jej obszarze przestrzennym (por. art. 253 § 2 k.c.)</w:t>
      </w:r>
      <w:r w:rsidRPr="004F1CEC">
        <w:rPr>
          <w:rStyle w:val="Odwoanieprzypisudolnego"/>
          <w:rFonts w:ascii="Times New Roman" w:hAnsi="Times New Roman" w:cs="Times New Roman"/>
          <w:sz w:val="24"/>
          <w:szCs w:val="24"/>
        </w:rPr>
        <w:footnoteReference w:id="12"/>
      </w:r>
      <w:r w:rsidRPr="004F1CEC">
        <w:rPr>
          <w:rFonts w:ascii="Times New Roman" w:hAnsi="Times New Roman" w:cs="Times New Roman"/>
          <w:sz w:val="24"/>
          <w:szCs w:val="24"/>
        </w:rPr>
        <w:t>. Wobec tego trzeba uznać, że zrzeczenie się przez uprawnionego ograniczonego prawa rzeczowego ze skutkiem odnoszącym się wyłącznie do wyodrębnionej części fizycznej rzeczy nie wchodzi w rachubę.</w:t>
      </w:r>
    </w:p>
    <w:p w:rsidR="008B2992" w:rsidRPr="004F1CEC" w:rsidRDefault="008B2992" w:rsidP="008B2992">
      <w:pPr>
        <w:spacing w:after="0" w:line="360" w:lineRule="auto"/>
        <w:ind w:firstLine="708"/>
        <w:jc w:val="both"/>
        <w:rPr>
          <w:rFonts w:ascii="Times New Roman" w:hAnsi="Times New Roman" w:cs="Times New Roman"/>
          <w:sz w:val="24"/>
          <w:szCs w:val="24"/>
        </w:rPr>
      </w:pPr>
      <w:r w:rsidRPr="004F1CEC">
        <w:rPr>
          <w:rFonts w:ascii="Times New Roman" w:hAnsi="Times New Roman" w:cs="Times New Roman"/>
          <w:sz w:val="24"/>
          <w:szCs w:val="24"/>
        </w:rPr>
        <w:t xml:space="preserve">Powyższe ustalenie, które jest zbieżne z zaprezentowanym w </w:t>
      </w:r>
      <w:r>
        <w:rPr>
          <w:rFonts w:ascii="Times New Roman" w:hAnsi="Times New Roman" w:cs="Times New Roman"/>
          <w:sz w:val="24"/>
          <w:szCs w:val="24"/>
        </w:rPr>
        <w:t>literaturze</w:t>
      </w:r>
      <w:r w:rsidRPr="004F1CEC">
        <w:rPr>
          <w:rFonts w:ascii="Times New Roman" w:hAnsi="Times New Roman" w:cs="Times New Roman"/>
          <w:sz w:val="24"/>
          <w:szCs w:val="24"/>
        </w:rPr>
        <w:t xml:space="preserve"> i przyjętym w glosowanym postanowieniu poglądem wykluczającym częściowe zrzeczenie się ograniczonego prawa rzeczowego w zakresie przedmiotowym</w:t>
      </w:r>
      <w:r w:rsidRPr="004F1CEC">
        <w:rPr>
          <w:rStyle w:val="Odwoanieprzypisudolnego"/>
          <w:rFonts w:ascii="Times New Roman" w:hAnsi="Times New Roman" w:cs="Times New Roman"/>
          <w:sz w:val="24"/>
          <w:szCs w:val="24"/>
        </w:rPr>
        <w:footnoteReference w:id="13"/>
      </w:r>
      <w:r w:rsidRPr="004F1CEC">
        <w:rPr>
          <w:rFonts w:ascii="Times New Roman" w:hAnsi="Times New Roman" w:cs="Times New Roman"/>
          <w:sz w:val="24"/>
          <w:szCs w:val="24"/>
        </w:rPr>
        <w:t>, wymaga poczynienia jednego zastrzeżenia. Otóż, na gruncie art. 246 k.c. zgłoszono opinię, że dopuszczalne jest częściowe zrzeczenie się ograniczonego prawa rzeczowego</w:t>
      </w:r>
      <w:r>
        <w:rPr>
          <w:rFonts w:ascii="Times New Roman" w:hAnsi="Times New Roman" w:cs="Times New Roman"/>
          <w:sz w:val="24"/>
          <w:szCs w:val="24"/>
        </w:rPr>
        <w:t xml:space="preserve"> obciążającego wiele rzeczy względem jednej lub kilku z nich</w:t>
      </w:r>
      <w:r w:rsidRPr="004F1CEC">
        <w:rPr>
          <w:rFonts w:ascii="Times New Roman" w:hAnsi="Times New Roman" w:cs="Times New Roman"/>
          <w:sz w:val="24"/>
          <w:szCs w:val="24"/>
        </w:rPr>
        <w:t xml:space="preserve">, przez co </w:t>
      </w:r>
      <w:r>
        <w:rPr>
          <w:rFonts w:ascii="Times New Roman" w:hAnsi="Times New Roman" w:cs="Times New Roman"/>
          <w:sz w:val="24"/>
          <w:szCs w:val="24"/>
        </w:rPr>
        <w:t>prawo</w:t>
      </w:r>
      <w:r w:rsidRPr="004F1CEC">
        <w:rPr>
          <w:rFonts w:ascii="Times New Roman" w:hAnsi="Times New Roman" w:cs="Times New Roman"/>
          <w:sz w:val="24"/>
          <w:szCs w:val="24"/>
        </w:rPr>
        <w:t xml:space="preserve"> wygasa na niektórych dobrach spośród tych, na których wcześniej istniało</w:t>
      </w:r>
      <w:r w:rsidRPr="004F1CEC">
        <w:rPr>
          <w:rStyle w:val="Odwoanieprzypisudolnego"/>
          <w:rFonts w:ascii="Times New Roman" w:hAnsi="Times New Roman" w:cs="Times New Roman"/>
          <w:sz w:val="24"/>
          <w:szCs w:val="24"/>
        </w:rPr>
        <w:footnoteReference w:id="14"/>
      </w:r>
      <w:r w:rsidRPr="004F1CEC">
        <w:rPr>
          <w:rFonts w:ascii="Times New Roman" w:hAnsi="Times New Roman" w:cs="Times New Roman"/>
          <w:sz w:val="24"/>
          <w:szCs w:val="24"/>
        </w:rPr>
        <w:t xml:space="preserve">. Do zreferowanej opinii, która aprobuje szczególny przypadek redukcji przedmiotu ograniczonego prawa rzeczowego </w:t>
      </w:r>
      <w:r>
        <w:rPr>
          <w:rFonts w:ascii="Times New Roman" w:hAnsi="Times New Roman" w:cs="Times New Roman"/>
          <w:sz w:val="24"/>
          <w:szCs w:val="24"/>
        </w:rPr>
        <w:t xml:space="preserve">przez jednostronną czynność prawną uregulowaną </w:t>
      </w:r>
      <w:r w:rsidRPr="004F1CEC">
        <w:rPr>
          <w:rFonts w:ascii="Times New Roman" w:hAnsi="Times New Roman" w:cs="Times New Roman"/>
          <w:sz w:val="24"/>
          <w:szCs w:val="24"/>
        </w:rPr>
        <w:t xml:space="preserve">w art. 246 </w:t>
      </w:r>
      <w:r w:rsidRPr="004F1CEC">
        <w:rPr>
          <w:rFonts w:ascii="Times New Roman" w:hAnsi="Times New Roman" w:cs="Times New Roman"/>
          <w:sz w:val="24"/>
          <w:szCs w:val="24"/>
        </w:rPr>
        <w:lastRenderedPageBreak/>
        <w:t>k.c., można się przychylić</w:t>
      </w:r>
      <w:r w:rsidRPr="004F1CEC">
        <w:rPr>
          <w:rStyle w:val="Odwoanieprzypisudolnego"/>
          <w:rFonts w:ascii="Times New Roman" w:hAnsi="Times New Roman" w:cs="Times New Roman"/>
          <w:sz w:val="24"/>
          <w:szCs w:val="24"/>
        </w:rPr>
        <w:footnoteReference w:id="15"/>
      </w:r>
      <w:r w:rsidRPr="004F1CEC">
        <w:rPr>
          <w:rFonts w:ascii="Times New Roman" w:hAnsi="Times New Roman" w:cs="Times New Roman"/>
          <w:sz w:val="24"/>
          <w:szCs w:val="24"/>
        </w:rPr>
        <w:t xml:space="preserve">. W jej myśl </w:t>
      </w:r>
      <w:r>
        <w:rPr>
          <w:rFonts w:ascii="Times New Roman" w:hAnsi="Times New Roman" w:cs="Times New Roman"/>
          <w:sz w:val="24"/>
          <w:szCs w:val="24"/>
        </w:rPr>
        <w:t xml:space="preserve">ograniczone prawo rzeczowe </w:t>
      </w:r>
      <w:r w:rsidRPr="004F1CEC">
        <w:rPr>
          <w:rFonts w:ascii="Times New Roman" w:hAnsi="Times New Roman" w:cs="Times New Roman"/>
          <w:sz w:val="24"/>
          <w:szCs w:val="24"/>
        </w:rPr>
        <w:t>zachowuje swój byt, przy czym jego przedmiot stanowi mniejsza ilość całych (w sensie materialnym) rzeczy. Nie narusza to przytoczonej wyżej zasady, że przedmiotem prawa rzeczowego jest rzecz jako całość, a nie jej oznaczona część fizyczna. Warto dodać, że rozwiązanie, o którym mowa, nie wywołuje kontrowersji w przypadku hipoteki łącznej (art. 76 ustawy z dnia 6 lipca 1982 r. o księgach wieczystych i hipotece</w:t>
      </w:r>
      <w:r w:rsidRPr="004F1CEC">
        <w:rPr>
          <w:rStyle w:val="Odwoanieprzypisudolnego"/>
          <w:rFonts w:ascii="Times New Roman" w:hAnsi="Times New Roman" w:cs="Times New Roman"/>
          <w:sz w:val="24"/>
          <w:szCs w:val="24"/>
        </w:rPr>
        <w:footnoteReference w:id="16"/>
      </w:r>
      <w:r w:rsidRPr="004F1CEC">
        <w:rPr>
          <w:rFonts w:ascii="Times New Roman" w:hAnsi="Times New Roman" w:cs="Times New Roman"/>
          <w:sz w:val="24"/>
          <w:szCs w:val="24"/>
        </w:rPr>
        <w:t>). Potwierdzają to wypowiedzi, w których podkreśla się brak przeszkód do częściowego zrzeczenia się tej hipoteki przez zwolnienie jednej lub kilku obciążonych nią nieruchomości</w:t>
      </w:r>
      <w:r w:rsidRPr="004F1CEC">
        <w:rPr>
          <w:rStyle w:val="Odwoanieprzypisudolnego"/>
          <w:rFonts w:ascii="Times New Roman" w:hAnsi="Times New Roman" w:cs="Times New Roman"/>
          <w:sz w:val="24"/>
          <w:szCs w:val="24"/>
        </w:rPr>
        <w:footnoteReference w:id="17"/>
      </w:r>
      <w:r w:rsidRPr="004F1CEC">
        <w:rPr>
          <w:rFonts w:ascii="Times New Roman" w:hAnsi="Times New Roman" w:cs="Times New Roman"/>
          <w:sz w:val="24"/>
          <w:szCs w:val="24"/>
        </w:rPr>
        <w:t>.</w:t>
      </w:r>
    </w:p>
    <w:p w:rsidR="008B2992" w:rsidRPr="004F1CEC" w:rsidRDefault="008B2992" w:rsidP="008B2992">
      <w:pPr>
        <w:spacing w:after="0" w:line="360" w:lineRule="auto"/>
        <w:ind w:firstLine="708"/>
        <w:jc w:val="both"/>
        <w:rPr>
          <w:rFonts w:ascii="Times New Roman" w:hAnsi="Times New Roman" w:cs="Times New Roman"/>
          <w:sz w:val="24"/>
          <w:szCs w:val="24"/>
        </w:rPr>
      </w:pPr>
    </w:p>
    <w:p w:rsidR="008B2992" w:rsidRPr="004F1CEC" w:rsidRDefault="008B2992" w:rsidP="008B2992">
      <w:pPr>
        <w:spacing w:after="0" w:line="360" w:lineRule="auto"/>
        <w:ind w:firstLine="708"/>
        <w:jc w:val="both"/>
        <w:rPr>
          <w:rFonts w:ascii="Times New Roman" w:hAnsi="Times New Roman" w:cs="Times New Roman"/>
          <w:sz w:val="24"/>
          <w:szCs w:val="24"/>
        </w:rPr>
      </w:pPr>
      <w:r w:rsidRPr="004F1CEC">
        <w:rPr>
          <w:rFonts w:ascii="Times New Roman" w:hAnsi="Times New Roman" w:cs="Times New Roman"/>
          <w:b/>
          <w:bCs/>
          <w:sz w:val="24"/>
          <w:szCs w:val="24"/>
        </w:rPr>
        <w:t>5.</w:t>
      </w:r>
      <w:r w:rsidRPr="004F1CEC">
        <w:rPr>
          <w:rFonts w:ascii="Times New Roman" w:hAnsi="Times New Roman" w:cs="Times New Roman"/>
          <w:sz w:val="24"/>
          <w:szCs w:val="24"/>
        </w:rPr>
        <w:t xml:space="preserve"> Na odrębne rozważania zasługuje problem dopuszczalności rezygnacji uprawnionego z niektórych wyznaczników treści ograniczonego prawa rzeczowego. Powstaje on w wypadku, gdy uprawniony w swym oświadczeniu wyraża wolę likwidacji wybranych atrybutów ograniczonego prawa rzeczowego (np. wyłączenia z użytkowania uprawnienia do pobierania określonych pożytków rzeczy – por. art. 253 § 1 k.c., zawężenia służebności przechodu i przejazdu do służebności przechodu) bądź zmniejszenia stopnia uszczuplenia prawa własności rzeczy obciążonej przez przysługujące mu prawo (np. ograniczenia wykonywania użytkowania do pewnej części fizycznej rzeczy – por. art. 253 § 2 k.c., obniżenia sumy hipoteki).</w:t>
      </w:r>
    </w:p>
    <w:p w:rsidR="008B2992" w:rsidRPr="004F1CEC" w:rsidRDefault="008B2992" w:rsidP="008B2992">
      <w:pPr>
        <w:spacing w:after="0" w:line="360" w:lineRule="auto"/>
        <w:ind w:firstLine="708"/>
        <w:jc w:val="both"/>
        <w:rPr>
          <w:rFonts w:ascii="Times New Roman" w:hAnsi="Times New Roman" w:cs="Times New Roman"/>
          <w:sz w:val="24"/>
          <w:szCs w:val="24"/>
        </w:rPr>
      </w:pPr>
      <w:r w:rsidRPr="004F1CEC">
        <w:rPr>
          <w:rFonts w:ascii="Times New Roman" w:hAnsi="Times New Roman" w:cs="Times New Roman"/>
          <w:sz w:val="24"/>
          <w:szCs w:val="24"/>
        </w:rPr>
        <w:t xml:space="preserve">Analizując wskazany problem należy zwrócić uwagę na stanowisko, które akcentuje, że art. 246 k.c. nie zawiera sformułowania wprost dopuszczającego jedynie całkowite unicestwienie ograniczonego prawa rzeczowego na mocy jednostronnej czynności prawnej uprawnionego. W świetle tego stanowiska art. 246 k.c. jest raczej przejawem założenia ustawodawcy, że zrzeczenie się ograniczonego prawa rzeczowego to zdarzenie prawne zawsze niekorzystne dla uprawnionego, a korzystne dla właściciela rzeczy obciążonej. W związku z tym działanie uprawnionego zmierzające do osłabienia jego pozycji prawnej nie wymaga zgody właściciela rzeczy obciążonej. Według prezentowanej koncepcji, skoro kompetencja uprawnionego obejmuje zniesienie ograniczonego prawa rzeczowego w pełni, to </w:t>
      </w:r>
      <w:r w:rsidRPr="004F1CEC">
        <w:rPr>
          <w:rFonts w:ascii="Times New Roman" w:hAnsi="Times New Roman" w:cs="Times New Roman"/>
          <w:i/>
          <w:iCs/>
          <w:sz w:val="24"/>
          <w:szCs w:val="24"/>
        </w:rPr>
        <w:t>a fortiori</w:t>
      </w:r>
      <w:r w:rsidRPr="004F1CEC">
        <w:rPr>
          <w:rFonts w:ascii="Times New Roman" w:hAnsi="Times New Roman" w:cs="Times New Roman"/>
          <w:sz w:val="24"/>
          <w:szCs w:val="24"/>
        </w:rPr>
        <w:t xml:space="preserve"> w </w:t>
      </w:r>
      <w:r w:rsidRPr="004F1CEC">
        <w:rPr>
          <w:rFonts w:ascii="Times New Roman" w:hAnsi="Times New Roman" w:cs="Times New Roman"/>
          <w:sz w:val="24"/>
          <w:szCs w:val="24"/>
        </w:rPr>
        <w:lastRenderedPageBreak/>
        <w:t>jej ramach powinna mieścić się również częściowa likwidacja prawa przez zawężenie granic jego treści, zwłaszcza, że w obu wyróżnionych sytuacjach układ interesów jest identyczny</w:t>
      </w:r>
      <w:r w:rsidRPr="004F1CEC">
        <w:rPr>
          <w:rStyle w:val="Odwoanieprzypisudolnego"/>
          <w:rFonts w:ascii="Times New Roman" w:hAnsi="Times New Roman" w:cs="Times New Roman"/>
          <w:sz w:val="24"/>
          <w:szCs w:val="24"/>
        </w:rPr>
        <w:footnoteReference w:id="18"/>
      </w:r>
      <w:r w:rsidRPr="004F1CEC">
        <w:rPr>
          <w:rFonts w:ascii="Times New Roman" w:hAnsi="Times New Roman" w:cs="Times New Roman"/>
          <w:sz w:val="24"/>
          <w:szCs w:val="24"/>
        </w:rPr>
        <w:t>.</w:t>
      </w:r>
    </w:p>
    <w:p w:rsidR="008B2992" w:rsidRPr="004F1CEC" w:rsidRDefault="008B2992" w:rsidP="008B2992">
      <w:pPr>
        <w:spacing w:after="0" w:line="360" w:lineRule="auto"/>
        <w:ind w:firstLine="708"/>
        <w:jc w:val="both"/>
        <w:rPr>
          <w:rFonts w:ascii="Times New Roman" w:hAnsi="Times New Roman" w:cs="Times New Roman"/>
          <w:sz w:val="24"/>
          <w:szCs w:val="24"/>
        </w:rPr>
      </w:pPr>
      <w:r w:rsidRPr="004F1CEC">
        <w:rPr>
          <w:rFonts w:ascii="Times New Roman" w:hAnsi="Times New Roman" w:cs="Times New Roman"/>
          <w:sz w:val="24"/>
          <w:szCs w:val="24"/>
        </w:rPr>
        <w:t xml:space="preserve">Pomimo tego, że brzmienie art. 246 k.c. może skłaniać do rozumowania </w:t>
      </w:r>
      <w:r w:rsidRPr="004F1CEC">
        <w:rPr>
          <w:rFonts w:ascii="Times New Roman" w:hAnsi="Times New Roman" w:cs="Times New Roman"/>
          <w:i/>
          <w:iCs/>
          <w:sz w:val="24"/>
          <w:szCs w:val="24"/>
        </w:rPr>
        <w:t>per argumentum a maiori ad minus</w:t>
      </w:r>
      <w:r w:rsidRPr="004F1CEC">
        <w:rPr>
          <w:rFonts w:ascii="Times New Roman" w:hAnsi="Times New Roman" w:cs="Times New Roman"/>
          <w:sz w:val="24"/>
          <w:szCs w:val="24"/>
        </w:rPr>
        <w:t xml:space="preserve">, uzyskany w tym trybie rezultat egzegezy prawniczej, akceptujący zrzeczenie się ograniczonego prawa rzeczowego ze skutkiem w postaci wygaśnięcia prawa w określonym zakresie treściowym, budzi wątpliwości w kontekście systemowym. Wygaśnięcie ograniczonego prawa rzeczowego w przedstawiony sposób oznacza, że prawo zachowuje swój byt, ale ma zmienioną (uboższą od dotychczasowej) treść. Jest to zatem modyfikacja ograniczonego prawa rzeczowego, którą reguluje art. 248 k.c. Zgodnie z § 1 tego przepisu do zmiany treści ograniczonego prawa rzeczowego potrzebna jest umowa między uprawnionym a właścicielem rzeczy obciążonej, a jeżeli prawo było ujawnione w księdze wieczystej – wpis do tej księgi. Ponadto, w myśl art. 248 § 2 k.c., jeśli zmiana treści ograniczonego prawa rzeczowego dotyka praw osoby trzeciej, konieczna jest także zgoda tej osoby. Norma prawna wynikająca z art. 248 k.c. jest uniwersalna, ponieważ </w:t>
      </w:r>
      <w:r w:rsidRPr="004F1CEC">
        <w:rPr>
          <w:rFonts w:ascii="Times New Roman" w:hAnsi="Times New Roman" w:cs="Times New Roman"/>
          <w:i/>
          <w:iCs/>
          <w:sz w:val="24"/>
          <w:szCs w:val="24"/>
        </w:rPr>
        <w:t>lege non distinguente</w:t>
      </w:r>
      <w:r w:rsidRPr="004F1CEC">
        <w:rPr>
          <w:rFonts w:ascii="Times New Roman" w:hAnsi="Times New Roman" w:cs="Times New Roman"/>
          <w:sz w:val="24"/>
          <w:szCs w:val="24"/>
        </w:rPr>
        <w:t xml:space="preserve"> odnosi się do każdej prawnie dozwolonej zmiany treści ograniczonego prawa rzeczowego, w tym do niekorzystnej dla uprawnionego, a korzystnej dla właściciela rzeczy obciążonej redukcji treści prawa</w:t>
      </w:r>
      <w:r w:rsidRPr="004F1CEC">
        <w:rPr>
          <w:rStyle w:val="Odwoanieprzypisudolnego"/>
          <w:rFonts w:ascii="Times New Roman" w:hAnsi="Times New Roman" w:cs="Times New Roman"/>
          <w:sz w:val="24"/>
          <w:szCs w:val="24"/>
        </w:rPr>
        <w:footnoteReference w:id="19"/>
      </w:r>
      <w:r w:rsidRPr="004F1CEC">
        <w:rPr>
          <w:rFonts w:ascii="Times New Roman" w:hAnsi="Times New Roman" w:cs="Times New Roman"/>
          <w:sz w:val="24"/>
          <w:szCs w:val="24"/>
        </w:rPr>
        <w:t xml:space="preserve">. Uzasadnia to twierdzenie, że interpretacja art. 246 k.c., według której wspomniana redukcja treści ograniczonego prawa rzeczowego może być następstwem uregulowanej w tym przepisie czynności prawnej, pozostawałaby w sprzeczności z art. 248 k.c., co zauważył Sąd Najwyższy w glosowanym orzeczeniu. Podnieść przy tym wypada, że sprzeczność między art. 246 k.c. a art. 248 k.c., o której mowa, eliminowałaby teza, iż art. 246 k.c. w zakresie, w jakim pozwala zawęzić treść ograniczonego prawa rzeczowego przez jednostronną czynność prawną uprawnionego, wyłącza zastosowanie art. 248 k.c. Zważywszy jednak na to, że wymienione przepisy normują dwa różne zdarzenia prawne (o odmiennej istocie i funkcji), wniosek, iż art. 246 k.c. jest </w:t>
      </w:r>
      <w:r w:rsidRPr="004F1CEC">
        <w:rPr>
          <w:rFonts w:ascii="Times New Roman" w:hAnsi="Times New Roman" w:cs="Times New Roman"/>
          <w:i/>
          <w:iCs/>
          <w:sz w:val="24"/>
          <w:szCs w:val="24"/>
        </w:rPr>
        <w:t>lex specialis</w:t>
      </w:r>
      <w:r w:rsidRPr="004F1CEC">
        <w:rPr>
          <w:rFonts w:ascii="Times New Roman" w:hAnsi="Times New Roman" w:cs="Times New Roman"/>
          <w:sz w:val="24"/>
          <w:szCs w:val="24"/>
        </w:rPr>
        <w:t xml:space="preserve"> wobec art. 248 k.c., byłby nieusprawiedliwiony. Został on słusznie odrzucony zarówno w komentowanym postanowieniu, jak i w </w:t>
      </w:r>
      <w:r>
        <w:rPr>
          <w:rFonts w:ascii="Times New Roman" w:hAnsi="Times New Roman" w:cs="Times New Roman"/>
          <w:sz w:val="24"/>
          <w:szCs w:val="24"/>
        </w:rPr>
        <w:t>piśmiennictwie</w:t>
      </w:r>
      <w:r w:rsidRPr="004F1CEC">
        <w:rPr>
          <w:rStyle w:val="Odwoanieprzypisudolnego"/>
          <w:rFonts w:ascii="Times New Roman" w:hAnsi="Times New Roman" w:cs="Times New Roman"/>
          <w:sz w:val="24"/>
          <w:szCs w:val="24"/>
        </w:rPr>
        <w:footnoteReference w:id="20"/>
      </w:r>
      <w:r w:rsidRPr="004F1CEC">
        <w:rPr>
          <w:rFonts w:ascii="Times New Roman" w:hAnsi="Times New Roman" w:cs="Times New Roman"/>
          <w:sz w:val="24"/>
          <w:szCs w:val="24"/>
        </w:rPr>
        <w:t xml:space="preserve">. </w:t>
      </w:r>
    </w:p>
    <w:p w:rsidR="008B2992" w:rsidRPr="004F1CEC" w:rsidRDefault="008B2992" w:rsidP="008B2992">
      <w:pPr>
        <w:spacing w:after="0" w:line="360" w:lineRule="auto"/>
        <w:ind w:firstLine="708"/>
        <w:jc w:val="both"/>
        <w:rPr>
          <w:rFonts w:ascii="Times New Roman" w:hAnsi="Times New Roman" w:cs="Times New Roman"/>
          <w:sz w:val="24"/>
          <w:szCs w:val="24"/>
        </w:rPr>
      </w:pPr>
      <w:r w:rsidRPr="004F1CEC">
        <w:rPr>
          <w:rFonts w:ascii="Times New Roman" w:hAnsi="Times New Roman" w:cs="Times New Roman"/>
          <w:sz w:val="24"/>
          <w:szCs w:val="24"/>
        </w:rPr>
        <w:lastRenderedPageBreak/>
        <w:t>Powyższe spostrzeżenia przemawiają za poglądem, że uprawniony przez zrzeczenie się ograniczonego prawa rzeczowego nie może przekształcić treści swojego prawa</w:t>
      </w:r>
      <w:r w:rsidRPr="004F1CEC">
        <w:rPr>
          <w:rStyle w:val="Odwoanieprzypisudolnego"/>
          <w:rFonts w:ascii="Times New Roman" w:hAnsi="Times New Roman" w:cs="Times New Roman"/>
          <w:sz w:val="24"/>
          <w:szCs w:val="24"/>
        </w:rPr>
        <w:footnoteReference w:id="21"/>
      </w:r>
      <w:r w:rsidRPr="004F1CEC">
        <w:rPr>
          <w:rFonts w:ascii="Times New Roman" w:hAnsi="Times New Roman" w:cs="Times New Roman"/>
          <w:sz w:val="24"/>
          <w:szCs w:val="24"/>
        </w:rPr>
        <w:t>. Z tej przyczyny opinię Sądu Najwyższego, która kwestionuje zrzeczenie się ograniczonego prawa rzeczowego ze skutkiem wyrażającym się w zawężeniu jego treściowych granic, trzeba uznać za prawidłową.</w:t>
      </w:r>
    </w:p>
    <w:p w:rsidR="008B2992" w:rsidRPr="004F1CEC" w:rsidRDefault="008B2992" w:rsidP="008B2992">
      <w:pPr>
        <w:spacing w:after="0" w:line="360" w:lineRule="auto"/>
        <w:ind w:firstLine="708"/>
        <w:jc w:val="both"/>
        <w:rPr>
          <w:rFonts w:ascii="Times New Roman" w:hAnsi="Times New Roman" w:cs="Times New Roman"/>
          <w:sz w:val="24"/>
          <w:szCs w:val="24"/>
        </w:rPr>
      </w:pPr>
    </w:p>
    <w:p w:rsidR="008B2992" w:rsidRPr="004F1CEC" w:rsidRDefault="008B2992" w:rsidP="008B2992">
      <w:pPr>
        <w:spacing w:after="0" w:line="360" w:lineRule="auto"/>
        <w:ind w:firstLine="708"/>
        <w:jc w:val="both"/>
        <w:rPr>
          <w:rFonts w:ascii="Times New Roman" w:hAnsi="Times New Roman" w:cs="Times New Roman"/>
          <w:sz w:val="24"/>
          <w:szCs w:val="24"/>
        </w:rPr>
      </w:pPr>
      <w:r w:rsidRPr="004F1CEC">
        <w:rPr>
          <w:rFonts w:ascii="Times New Roman" w:hAnsi="Times New Roman" w:cs="Times New Roman"/>
          <w:b/>
          <w:bCs/>
          <w:sz w:val="24"/>
          <w:szCs w:val="24"/>
        </w:rPr>
        <w:t xml:space="preserve">6. </w:t>
      </w:r>
      <w:r w:rsidRPr="004F1CEC">
        <w:rPr>
          <w:rFonts w:ascii="Times New Roman" w:hAnsi="Times New Roman" w:cs="Times New Roman"/>
          <w:sz w:val="24"/>
          <w:szCs w:val="24"/>
        </w:rPr>
        <w:t>Na tle art. 246 k.c. nasuwa się jeszcze pytanie o dopuszczalność unicestwienia mocą uregulowanej w tym przepisie jednostronnej czynności prawnej ograniczonego prawa rzeczowego w stosunku do części współuprawnionych. Pojawia się ono w sytuacji, gdy tylko niektóre osoby współuprawnione z tytułu ograniczonego prawa rzeczowego oświadczą właścicielowi rzeczy obciążonej, że rezygnują z danego prawa</w:t>
      </w:r>
      <w:r w:rsidRPr="004F1CEC">
        <w:rPr>
          <w:rStyle w:val="Odwoanieprzypisudolnego"/>
          <w:rFonts w:ascii="Times New Roman" w:hAnsi="Times New Roman" w:cs="Times New Roman"/>
          <w:sz w:val="24"/>
          <w:szCs w:val="24"/>
        </w:rPr>
        <w:footnoteReference w:id="22"/>
      </w:r>
      <w:r w:rsidRPr="004F1CEC">
        <w:rPr>
          <w:rFonts w:ascii="Times New Roman" w:hAnsi="Times New Roman" w:cs="Times New Roman"/>
          <w:sz w:val="24"/>
          <w:szCs w:val="24"/>
        </w:rPr>
        <w:t>. Udzielając odpowiedzi na postawione wyżej pytanie Sąd Najwyższy w omawianym judykacie zaznaczył, że istotny jest charakter ograniczonego prawa rzeczowego, a następnie skoncentrował się na kluczowym z punktu widzenia rozpoznawanej sprawy zrzeczeniu się służebności gruntowej przez jednego lub kilku ze współwłaścicieli nieruchomości władnącej. Wskazanemu zagadnieniu będą poświęcone dalsze ustalenia.</w:t>
      </w:r>
    </w:p>
    <w:p w:rsidR="008B2992" w:rsidRPr="004F1CEC" w:rsidRDefault="008B2992" w:rsidP="008B2992">
      <w:pPr>
        <w:spacing w:after="0" w:line="360" w:lineRule="auto"/>
        <w:ind w:firstLine="708"/>
        <w:jc w:val="both"/>
        <w:rPr>
          <w:rFonts w:ascii="Times New Roman" w:hAnsi="Times New Roman" w:cs="Times New Roman"/>
          <w:sz w:val="24"/>
          <w:szCs w:val="24"/>
        </w:rPr>
      </w:pPr>
      <w:r w:rsidRPr="004F1CEC">
        <w:rPr>
          <w:rFonts w:ascii="Times New Roman" w:hAnsi="Times New Roman" w:cs="Times New Roman"/>
          <w:sz w:val="24"/>
          <w:szCs w:val="24"/>
        </w:rPr>
        <w:t xml:space="preserve">Zgodnie z art. 285 k.c. służebność gruntowa to ograniczone prawo rzeczowe, które obciąża nieruchomość na rzecz innej nieruchomości, zwanej mianem władnącej, w celu zwiększenia użyteczności tej nieruchomości lub jej oznaczonej części. </w:t>
      </w:r>
      <w:r>
        <w:rPr>
          <w:rFonts w:ascii="Times New Roman" w:hAnsi="Times New Roman" w:cs="Times New Roman"/>
          <w:sz w:val="24"/>
          <w:szCs w:val="24"/>
        </w:rPr>
        <w:t xml:space="preserve">Jak stanowi powołany przepis, </w:t>
      </w:r>
      <w:r w:rsidRPr="005E069D">
        <w:rPr>
          <w:rFonts w:ascii="Times New Roman" w:hAnsi="Times New Roman" w:cs="Times New Roman"/>
          <w:sz w:val="24"/>
          <w:szCs w:val="24"/>
        </w:rPr>
        <w:t>„treść służebności gruntowej polega bądź na tym, że właściciel nieruchomości władnącej może korzystać w określonym zakresie z nieruchomości obciążonej, bądź na tym, że właściciel nieruchomości obciążonej jest ograniczony w możności dokonywania w stosunku do niej określonych działań, bądź na tym, że właścicielowi nieruchomości obciążonej nie wolno wykonywać określonych uprawnień przysługujących mu względem nieruchomości władnącej na podstawie przepisów o treści i wykonywaniu własności”.</w:t>
      </w:r>
      <w:r w:rsidRPr="004F1CEC">
        <w:rPr>
          <w:rFonts w:ascii="Times New Roman" w:hAnsi="Times New Roman" w:cs="Times New Roman"/>
          <w:sz w:val="24"/>
          <w:szCs w:val="24"/>
        </w:rPr>
        <w:t xml:space="preserve"> </w:t>
      </w:r>
    </w:p>
    <w:p w:rsidR="008B2992" w:rsidRPr="004F1CEC" w:rsidRDefault="008B2992" w:rsidP="008B2992">
      <w:pPr>
        <w:spacing w:after="0" w:line="360" w:lineRule="auto"/>
        <w:ind w:firstLine="708"/>
        <w:jc w:val="both"/>
        <w:rPr>
          <w:rFonts w:ascii="Times New Roman" w:hAnsi="Times New Roman" w:cs="Times New Roman"/>
          <w:sz w:val="24"/>
          <w:szCs w:val="24"/>
        </w:rPr>
      </w:pPr>
      <w:r w:rsidRPr="004F1CEC">
        <w:rPr>
          <w:rFonts w:ascii="Times New Roman" w:hAnsi="Times New Roman" w:cs="Times New Roman"/>
          <w:sz w:val="24"/>
          <w:szCs w:val="24"/>
        </w:rPr>
        <w:t xml:space="preserve">W myśl powszechnej opinii unormowane w przytoczonym przepisie ograniczone prawo rzeczowe, z uwagi na jego społeczno-gospodarczą funkcję, którą jest zwiększenie użyteczności nieruchomości władnącej lub jej oznaczonej części, cechuje się niesamoistnością. Przejawia się to w sprzężeniu służebności gruntowej z własnością nieruchomości władnącej w ten sposób, że służebność gruntowa jest prawem związanym (podrzędnym), a własność nieruchomości </w:t>
      </w:r>
      <w:r w:rsidRPr="004F1CEC">
        <w:rPr>
          <w:rFonts w:ascii="Times New Roman" w:hAnsi="Times New Roman" w:cs="Times New Roman"/>
          <w:sz w:val="24"/>
          <w:szCs w:val="24"/>
        </w:rPr>
        <w:lastRenderedPageBreak/>
        <w:t>władnącej ma status prawa głównego (nadrzędnego). Ponieważ uprawnionym z tytułu prawa związanego może być wyłącznie podmiot prawa głównego, służebność gruntowa przysługuje każdoczesnemu właścicielowi nieruchomości władnącej. Istniejąca między tymi prawami rzeczowymi więź wyklucza samodzielny obrót służebnością gruntową. Z tego powodu przechodzi ona na inny podmiot jedynie wraz z własnością nieruchomości władnącej</w:t>
      </w:r>
      <w:r w:rsidRPr="004F1CEC">
        <w:rPr>
          <w:rStyle w:val="Odwoanieprzypisudolnego"/>
          <w:rFonts w:ascii="Times New Roman" w:hAnsi="Times New Roman" w:cs="Times New Roman"/>
          <w:sz w:val="24"/>
          <w:szCs w:val="24"/>
        </w:rPr>
        <w:footnoteReference w:id="23"/>
      </w:r>
      <w:r w:rsidRPr="004F1CEC">
        <w:rPr>
          <w:rFonts w:ascii="Times New Roman" w:hAnsi="Times New Roman" w:cs="Times New Roman"/>
          <w:sz w:val="24"/>
          <w:szCs w:val="24"/>
        </w:rPr>
        <w:t>.</w:t>
      </w:r>
    </w:p>
    <w:p w:rsidR="008B2992" w:rsidRPr="004F1CEC" w:rsidRDefault="008B2992" w:rsidP="008B2992">
      <w:pPr>
        <w:spacing w:after="0" w:line="360" w:lineRule="auto"/>
        <w:ind w:firstLine="708"/>
        <w:jc w:val="both"/>
        <w:rPr>
          <w:rFonts w:ascii="Times New Roman" w:hAnsi="Times New Roman" w:cs="Times New Roman"/>
          <w:sz w:val="24"/>
          <w:szCs w:val="24"/>
        </w:rPr>
      </w:pPr>
      <w:r w:rsidRPr="004F1CEC">
        <w:rPr>
          <w:rFonts w:ascii="Times New Roman" w:hAnsi="Times New Roman" w:cs="Times New Roman"/>
          <w:sz w:val="24"/>
          <w:szCs w:val="24"/>
        </w:rPr>
        <w:t>Prawne powiązanie służebności gruntowej z własnością nieruchomości władnącej, które znajduje swój wyraz w tożsamości podmiotu tych praw, ma wpływ na konstrukcję służebności gruntowej w razie, gdy nieruchomość władnąca jest przedmiotem prawa własności należącego do kilku osób na zasadzie współwłasności w częściach ułamkowych albo współwłasności łącznej (art. 195 k.c. i art. 196 § 1 k.c.). W tym wypadku współwłaściciele nieruchomości władnącej jako podmioty objętego wspólnością prawa głównego są zarazem podmiotami prawa podrzędnego, czyli są współuprawnieni ze służebności gruntowej. Oznacza to, że służebność gruntowa nie ulega podziałowi na odrębne prawa przysługujące poszczególnym współwłaścicielom nieruchomości władnącej, lecz pozostaje jednym prawem, które jest wielopodmiotowe. Doktryna, ze względu na tę właściwość, przyjmuje, że służebność gruntowa jest niepodzielna</w:t>
      </w:r>
      <w:r w:rsidRPr="004F1CEC">
        <w:rPr>
          <w:rStyle w:val="Odwoanieprzypisudolnego"/>
          <w:rFonts w:ascii="Times New Roman" w:hAnsi="Times New Roman" w:cs="Times New Roman"/>
          <w:sz w:val="24"/>
          <w:szCs w:val="24"/>
        </w:rPr>
        <w:footnoteReference w:id="24"/>
      </w:r>
      <w:r w:rsidRPr="004F1CEC">
        <w:rPr>
          <w:rFonts w:ascii="Times New Roman" w:hAnsi="Times New Roman" w:cs="Times New Roman"/>
          <w:sz w:val="24"/>
          <w:szCs w:val="24"/>
        </w:rPr>
        <w:t>. Podnosi także, że niepodzielność, o której mowa, nie pozwala na powstanie i istnienie służebności gruntowej na korzyść jednego lub kilku ze współwłaścicieli nieruchomości władnącej. Jest to bowiem prawo wykazujące funkcjonalno-podmiotowe sprzężenie z własnością nieruchomości władnącej, a zatem powinni w nim uczestniczyć w charakterze współuprawnionych wszyscy współwłaściciele tej nieruchomości</w:t>
      </w:r>
      <w:r w:rsidRPr="004F1CEC">
        <w:rPr>
          <w:rStyle w:val="Odwoanieprzypisudolnego"/>
          <w:rFonts w:ascii="Times New Roman" w:hAnsi="Times New Roman" w:cs="Times New Roman"/>
          <w:sz w:val="24"/>
          <w:szCs w:val="24"/>
        </w:rPr>
        <w:footnoteReference w:id="25"/>
      </w:r>
      <w:r w:rsidRPr="004F1CEC">
        <w:rPr>
          <w:rFonts w:ascii="Times New Roman" w:hAnsi="Times New Roman" w:cs="Times New Roman"/>
          <w:sz w:val="24"/>
          <w:szCs w:val="24"/>
        </w:rPr>
        <w:t>.</w:t>
      </w:r>
    </w:p>
    <w:p w:rsidR="008B2992" w:rsidRPr="004F1CEC" w:rsidRDefault="008B2992" w:rsidP="008B2992">
      <w:pPr>
        <w:spacing w:after="0" w:line="360" w:lineRule="auto"/>
        <w:ind w:firstLine="708"/>
        <w:jc w:val="both"/>
        <w:rPr>
          <w:rFonts w:ascii="Times New Roman" w:hAnsi="Times New Roman" w:cs="Times New Roman"/>
          <w:sz w:val="24"/>
          <w:szCs w:val="24"/>
        </w:rPr>
      </w:pPr>
      <w:r w:rsidRPr="004F1CEC">
        <w:rPr>
          <w:rFonts w:ascii="Times New Roman" w:hAnsi="Times New Roman" w:cs="Times New Roman"/>
          <w:sz w:val="24"/>
          <w:szCs w:val="24"/>
        </w:rPr>
        <w:t xml:space="preserve">Celowość służebności gruntowej, jej związanie z własnością nieruchomości władnącej i podmiotowa niepodzielność stanowią przesłankę wystarczającą do sformułowania wniosku, że wyłączenia niektórych współwłaścicieli nieruchomości władnącej z kręgu osób współuprawnionych z tytułu służebności gruntowej nie dałoby się pogodzić z naturą tego prawa. Przesądza to o niedopuszczalności wskazanego podmiotowego ograniczenia służebności gruntowej w drodze jakiegokolwiek zdarzenia prawnego, w tym czynności prawnej unormowanej w art. 246 k.c. W konsekwencji, jeśli ze służebności gruntowej rezygnuje część współwłaścicieli nieruchomości władnącej, złożone przez nich oświadczenia woli, które można by traktować jako oświadczenia o zrzeczeniu się udziału we wspólnej służebności gruntowej, nie wywołują skutków rozporządzających. W analizowanym przypadku nie dochodzi więc do </w:t>
      </w:r>
      <w:r w:rsidRPr="004F1CEC">
        <w:rPr>
          <w:rFonts w:ascii="Times New Roman" w:hAnsi="Times New Roman" w:cs="Times New Roman"/>
          <w:sz w:val="24"/>
          <w:szCs w:val="24"/>
        </w:rPr>
        <w:lastRenderedPageBreak/>
        <w:t>zniesienia służebności gruntowej w stosunku do jednego lub kilku ze współuprawnionych. Służebność gruntowa zachowuje swoją dotychczasową postać, tzn. pozostaje objętym wspólnością prawem wszystkich współwłaścicieli nieruchomości władnącej</w:t>
      </w:r>
      <w:r w:rsidRPr="004F1CEC">
        <w:rPr>
          <w:rStyle w:val="Odwoanieprzypisudolnego"/>
          <w:rFonts w:ascii="Times New Roman" w:hAnsi="Times New Roman" w:cs="Times New Roman"/>
          <w:sz w:val="24"/>
          <w:szCs w:val="24"/>
        </w:rPr>
        <w:footnoteReference w:id="26"/>
      </w:r>
      <w:r w:rsidRPr="004F1CEC">
        <w:rPr>
          <w:rFonts w:ascii="Times New Roman" w:hAnsi="Times New Roman" w:cs="Times New Roman"/>
          <w:sz w:val="24"/>
          <w:szCs w:val="24"/>
        </w:rPr>
        <w:t>.</w:t>
      </w:r>
    </w:p>
    <w:p w:rsidR="008B2992" w:rsidRPr="004F1CEC" w:rsidRDefault="008B2992" w:rsidP="008B2992">
      <w:pPr>
        <w:spacing w:after="0" w:line="360" w:lineRule="auto"/>
        <w:ind w:firstLine="708"/>
        <w:jc w:val="both"/>
        <w:rPr>
          <w:rFonts w:ascii="Times New Roman" w:hAnsi="Times New Roman" w:cs="Times New Roman"/>
          <w:sz w:val="24"/>
          <w:szCs w:val="24"/>
        </w:rPr>
      </w:pPr>
      <w:r w:rsidRPr="004F1CEC">
        <w:rPr>
          <w:rFonts w:ascii="Times New Roman" w:hAnsi="Times New Roman" w:cs="Times New Roman"/>
          <w:sz w:val="24"/>
          <w:szCs w:val="24"/>
        </w:rPr>
        <w:t>W związku z powyższymi wyjaśnieniami podkreślenia wymaga, że w sytuacji, gdy służebność gruntowa zwiększa użyteczność nieruchomości będącej przedmiotem współwłasności, w rachubę wchodzi zrzeczenie się tego prawa tylko w pełnym (nie zaś jedynie częściowym) zakresie podmiotowym. Rozumieć przez to należy utratę na mocy czynności prawnej uregulowanej w art. 246 k.c. służebności gruntowej przez wszystkich współuprawnionych, tj. ukształtowanie w trybie przewidzianym w powołanym przepisie ich pozycji prawnych w jednolity sposób. Trafnie zauważył to Sąd Najwyższy w glosowanym orzeczeniu, w którym uznał, że skutek zrzeczenia się służebności gruntowej polegający na jej wygaśnięciu powinien odnosić się do każdego współwłaściciela nieruchomości władnącej.</w:t>
      </w:r>
    </w:p>
    <w:p w:rsidR="008B2992" w:rsidRPr="004F1CEC" w:rsidRDefault="008B2992" w:rsidP="008B2992">
      <w:pPr>
        <w:spacing w:after="0" w:line="360" w:lineRule="auto"/>
        <w:ind w:firstLine="708"/>
        <w:jc w:val="both"/>
        <w:rPr>
          <w:rFonts w:ascii="Times New Roman" w:hAnsi="Times New Roman" w:cs="Times New Roman"/>
          <w:sz w:val="24"/>
          <w:szCs w:val="24"/>
        </w:rPr>
      </w:pPr>
      <w:r w:rsidRPr="004F1CEC">
        <w:rPr>
          <w:rFonts w:ascii="Times New Roman" w:hAnsi="Times New Roman" w:cs="Times New Roman"/>
          <w:sz w:val="24"/>
          <w:szCs w:val="24"/>
        </w:rPr>
        <w:t>Aprobując przedstawiony pogląd Sądu Najwyższego warto wspomnieć, że jednostronne zniesienie służebności gruntowej związanej z wielopodmiotowym prawem własności nieruchomości władnącej ze skutkiem dla wszystkich współuprawnionych następuje w razie prawidłowego dokonania czynności prawnej uregulowanej w art. 246 k.c. Oznacza to w szczególności konieczność zachowania zasad zarządu, którym podlega nieruchomość władnąca, gdyż służebność gruntową ze względu na niesamoistność uważa się za część składową tej nieruchomości (art. 50 k.c.). Jeżeli więc nieruchomość władnąca jest przedmiotem współwłasności łącznej, do zrzeczenia się służebności gruntowej stosuje się reguły zarządu ustanowione w przepisach dotyczących stosunków będących podstawą współwłasności łącznej (art. 196 § 2 k.c.), tj. reguły zarządu majątkiem wspólnym małżonków w ustroju wspólności majątkowej (art. 36 i n. ustawy z dnia 25 lutego 1964 r. – Kodeks rodzinny i opiekuńczy</w:t>
      </w:r>
      <w:r w:rsidRPr="004F1CEC">
        <w:rPr>
          <w:rStyle w:val="Odwoanieprzypisudolnego"/>
          <w:rFonts w:ascii="Times New Roman" w:hAnsi="Times New Roman" w:cs="Times New Roman"/>
          <w:sz w:val="24"/>
          <w:szCs w:val="24"/>
        </w:rPr>
        <w:footnoteReference w:id="27"/>
      </w:r>
      <w:r w:rsidRPr="004F1CEC">
        <w:rPr>
          <w:rFonts w:ascii="Times New Roman" w:hAnsi="Times New Roman" w:cs="Times New Roman"/>
          <w:sz w:val="24"/>
          <w:szCs w:val="24"/>
        </w:rPr>
        <w:t>) lub reguły prowadzenia spraw i reprezentacji spółki cywilnej (art. 865 i n. k.c.). Jeśli natomiast własność nieruchomości władnącej jest współwłasnością w częściach ułamkowych, zrzeczenie się służebności gruntowej stanowi czynność zarządu rzeczą wspólną (w przypadku prawnego wyodrębnienia lokali czynność zarządu nieruchomością wspólną), która objęta jest reżimem właściwym dla czynności przekraczających zwykły zarząd (art. 199 k.c., art. 22 ust. 2 u.w.l.)</w:t>
      </w:r>
      <w:r w:rsidRPr="004F1CEC">
        <w:rPr>
          <w:rStyle w:val="Odwoanieprzypisudolnego"/>
          <w:rFonts w:ascii="Times New Roman" w:hAnsi="Times New Roman" w:cs="Times New Roman"/>
          <w:sz w:val="24"/>
          <w:szCs w:val="24"/>
        </w:rPr>
        <w:footnoteReference w:id="28"/>
      </w:r>
      <w:r w:rsidRPr="004F1CEC">
        <w:rPr>
          <w:rFonts w:ascii="Times New Roman" w:hAnsi="Times New Roman" w:cs="Times New Roman"/>
          <w:sz w:val="24"/>
          <w:szCs w:val="24"/>
        </w:rPr>
        <w:t>.</w:t>
      </w:r>
    </w:p>
    <w:p w:rsidR="008B2992" w:rsidRPr="004F1CEC" w:rsidRDefault="008B2992" w:rsidP="008B2992">
      <w:pPr>
        <w:spacing w:after="0" w:line="360" w:lineRule="auto"/>
        <w:ind w:firstLine="708"/>
        <w:jc w:val="both"/>
        <w:rPr>
          <w:rFonts w:ascii="Times New Roman" w:hAnsi="Times New Roman" w:cs="Times New Roman"/>
          <w:sz w:val="24"/>
          <w:szCs w:val="24"/>
        </w:rPr>
      </w:pPr>
      <w:r w:rsidRPr="004F1CEC">
        <w:rPr>
          <w:rFonts w:ascii="Times New Roman" w:hAnsi="Times New Roman" w:cs="Times New Roman"/>
          <w:sz w:val="24"/>
          <w:szCs w:val="24"/>
        </w:rPr>
        <w:br w:type="page"/>
      </w:r>
    </w:p>
    <w:p w:rsidR="008B2992" w:rsidRPr="004F1CEC" w:rsidRDefault="008B2992" w:rsidP="008B2992">
      <w:pPr>
        <w:spacing w:after="0" w:line="360" w:lineRule="auto"/>
        <w:jc w:val="center"/>
        <w:rPr>
          <w:rFonts w:ascii="Times New Roman" w:hAnsi="Times New Roman" w:cs="Times New Roman"/>
          <w:b/>
          <w:bCs/>
          <w:sz w:val="24"/>
          <w:szCs w:val="24"/>
        </w:rPr>
      </w:pPr>
      <w:r w:rsidRPr="004F1CEC">
        <w:rPr>
          <w:rFonts w:ascii="Times New Roman" w:hAnsi="Times New Roman" w:cs="Times New Roman"/>
          <w:b/>
          <w:bCs/>
          <w:sz w:val="24"/>
          <w:szCs w:val="24"/>
        </w:rPr>
        <w:lastRenderedPageBreak/>
        <w:t>Bibliografia</w:t>
      </w:r>
    </w:p>
    <w:p w:rsidR="008B2992" w:rsidRPr="004F1CEC" w:rsidRDefault="008B2992" w:rsidP="008B2992">
      <w:pPr>
        <w:spacing w:after="0" w:line="360" w:lineRule="auto"/>
        <w:jc w:val="both"/>
        <w:rPr>
          <w:rFonts w:ascii="Times New Roman" w:hAnsi="Times New Roman" w:cs="Times New Roman"/>
          <w:b/>
          <w:bCs/>
          <w:sz w:val="24"/>
          <w:szCs w:val="24"/>
        </w:rPr>
      </w:pPr>
      <w:r w:rsidRPr="004F1CEC">
        <w:rPr>
          <w:rFonts w:ascii="Times New Roman" w:hAnsi="Times New Roman" w:cs="Times New Roman"/>
          <w:b/>
          <w:bCs/>
          <w:sz w:val="24"/>
          <w:szCs w:val="24"/>
        </w:rPr>
        <w:t>Literatura:</w:t>
      </w:r>
    </w:p>
    <w:p w:rsidR="008B2992" w:rsidRPr="004F1CEC" w:rsidRDefault="008B2992" w:rsidP="008B2992">
      <w:pPr>
        <w:spacing w:after="0" w:line="360" w:lineRule="auto"/>
        <w:jc w:val="both"/>
        <w:rPr>
          <w:rFonts w:ascii="Times New Roman" w:hAnsi="Times New Roman" w:cs="Times New Roman"/>
          <w:sz w:val="24"/>
          <w:szCs w:val="24"/>
        </w:rPr>
      </w:pPr>
      <w:r w:rsidRPr="004F1CEC">
        <w:rPr>
          <w:rFonts w:ascii="Times New Roman" w:hAnsi="Times New Roman" w:cs="Times New Roman"/>
          <w:sz w:val="24"/>
          <w:szCs w:val="24"/>
        </w:rPr>
        <w:t xml:space="preserve">Balwicka-Szczyrba M., Sylwestrzak A., [w:] </w:t>
      </w:r>
      <w:r w:rsidRPr="004F1CEC">
        <w:rPr>
          <w:rFonts w:ascii="Times New Roman" w:hAnsi="Times New Roman" w:cs="Times New Roman"/>
          <w:i/>
          <w:iCs/>
          <w:sz w:val="24"/>
          <w:szCs w:val="24"/>
        </w:rPr>
        <w:t>Kodeks cywilny. Komentarz. Tom II. Własność i inne prawa rzeczowe (art. 126 – 352)</w:t>
      </w:r>
      <w:r w:rsidRPr="004F1CEC">
        <w:rPr>
          <w:rFonts w:ascii="Times New Roman" w:hAnsi="Times New Roman" w:cs="Times New Roman"/>
          <w:sz w:val="24"/>
          <w:szCs w:val="24"/>
        </w:rPr>
        <w:t>, red. M. Habdas, M. Fras, Warszawa 2018.</w:t>
      </w:r>
    </w:p>
    <w:p w:rsidR="008B2992" w:rsidRPr="004F1CEC" w:rsidRDefault="008B2992" w:rsidP="008B2992">
      <w:pPr>
        <w:spacing w:after="0" w:line="360" w:lineRule="auto"/>
        <w:jc w:val="both"/>
        <w:rPr>
          <w:rFonts w:ascii="Times New Roman" w:hAnsi="Times New Roman" w:cs="Times New Roman"/>
          <w:sz w:val="24"/>
          <w:szCs w:val="24"/>
        </w:rPr>
      </w:pPr>
      <w:r w:rsidRPr="004F1CEC">
        <w:rPr>
          <w:rFonts w:ascii="Times New Roman" w:hAnsi="Times New Roman" w:cs="Times New Roman"/>
          <w:sz w:val="24"/>
          <w:szCs w:val="24"/>
        </w:rPr>
        <w:t xml:space="preserve">Berek M., [w:] </w:t>
      </w:r>
      <w:r w:rsidRPr="004F1CEC">
        <w:rPr>
          <w:rFonts w:ascii="Times New Roman" w:hAnsi="Times New Roman" w:cs="Times New Roman"/>
          <w:i/>
          <w:iCs/>
          <w:sz w:val="24"/>
          <w:szCs w:val="24"/>
        </w:rPr>
        <w:t>Ustawa o własności lokali. Komentarz</w:t>
      </w:r>
      <w:r w:rsidRPr="004F1CEC">
        <w:rPr>
          <w:rFonts w:ascii="Times New Roman" w:hAnsi="Times New Roman" w:cs="Times New Roman"/>
          <w:sz w:val="24"/>
          <w:szCs w:val="24"/>
        </w:rPr>
        <w:t>, red. serii K. Osajda, red. tomu B. Lackoroński, Legalis 2024, wyd. 13.</w:t>
      </w:r>
    </w:p>
    <w:p w:rsidR="008B2992" w:rsidRPr="004F1CEC" w:rsidRDefault="008B2992" w:rsidP="008B2992">
      <w:pPr>
        <w:spacing w:after="0" w:line="360" w:lineRule="auto"/>
        <w:jc w:val="both"/>
        <w:rPr>
          <w:rFonts w:ascii="Times New Roman" w:hAnsi="Times New Roman" w:cs="Times New Roman"/>
          <w:sz w:val="24"/>
          <w:szCs w:val="24"/>
        </w:rPr>
      </w:pPr>
      <w:r w:rsidRPr="004F1CEC">
        <w:rPr>
          <w:rFonts w:ascii="Times New Roman" w:hAnsi="Times New Roman" w:cs="Times New Roman"/>
          <w:sz w:val="24"/>
          <w:szCs w:val="24"/>
        </w:rPr>
        <w:t xml:space="preserve">Gniewek E., [w:] </w:t>
      </w:r>
      <w:r w:rsidRPr="004F1CEC">
        <w:rPr>
          <w:rFonts w:ascii="Times New Roman" w:hAnsi="Times New Roman" w:cs="Times New Roman"/>
          <w:i/>
          <w:iCs/>
          <w:sz w:val="24"/>
          <w:szCs w:val="24"/>
        </w:rPr>
        <w:t xml:space="preserve">System Prawa Prywatnego. Tom </w:t>
      </w:r>
      <w:r>
        <w:rPr>
          <w:rFonts w:ascii="Times New Roman" w:hAnsi="Times New Roman" w:cs="Times New Roman"/>
          <w:i/>
          <w:iCs/>
          <w:sz w:val="24"/>
          <w:szCs w:val="24"/>
        </w:rPr>
        <w:t>4</w:t>
      </w:r>
      <w:r w:rsidRPr="004F1CEC">
        <w:rPr>
          <w:rFonts w:ascii="Times New Roman" w:hAnsi="Times New Roman" w:cs="Times New Roman"/>
          <w:i/>
          <w:iCs/>
          <w:sz w:val="24"/>
          <w:szCs w:val="24"/>
        </w:rPr>
        <w:t>. Prawo rzeczowe</w:t>
      </w:r>
      <w:r w:rsidRPr="004F1CEC">
        <w:rPr>
          <w:rFonts w:ascii="Times New Roman" w:hAnsi="Times New Roman" w:cs="Times New Roman"/>
          <w:sz w:val="24"/>
          <w:szCs w:val="24"/>
        </w:rPr>
        <w:t>, red. E. Gniewek, Warszawa 2021.</w:t>
      </w:r>
    </w:p>
    <w:p w:rsidR="008B2992" w:rsidRPr="004F1CEC" w:rsidRDefault="008B2992" w:rsidP="008B2992">
      <w:pPr>
        <w:spacing w:after="0" w:line="360" w:lineRule="auto"/>
        <w:jc w:val="both"/>
        <w:rPr>
          <w:rFonts w:ascii="Times New Roman" w:hAnsi="Times New Roman" w:cs="Times New Roman"/>
          <w:sz w:val="24"/>
          <w:szCs w:val="24"/>
        </w:rPr>
      </w:pPr>
      <w:r w:rsidRPr="004F1CEC">
        <w:rPr>
          <w:rFonts w:ascii="Times New Roman" w:hAnsi="Times New Roman" w:cs="Times New Roman"/>
          <w:sz w:val="24"/>
          <w:szCs w:val="24"/>
        </w:rPr>
        <w:t xml:space="preserve">Gołębiowski K., [w:] </w:t>
      </w:r>
      <w:r w:rsidRPr="004F1CEC">
        <w:rPr>
          <w:rFonts w:ascii="Times New Roman" w:hAnsi="Times New Roman" w:cs="Times New Roman"/>
          <w:i/>
          <w:iCs/>
          <w:sz w:val="24"/>
          <w:szCs w:val="24"/>
        </w:rPr>
        <w:t>Kodeks cywilny. Komentarz</w:t>
      </w:r>
      <w:r w:rsidRPr="004F1CEC">
        <w:rPr>
          <w:rFonts w:ascii="Times New Roman" w:hAnsi="Times New Roman" w:cs="Times New Roman"/>
          <w:sz w:val="24"/>
          <w:szCs w:val="24"/>
        </w:rPr>
        <w:t>, red. E. Gniewek, P. Machnikowski, Warszawa 2023.</w:t>
      </w:r>
    </w:p>
    <w:p w:rsidR="008B2992" w:rsidRPr="004F1CEC" w:rsidRDefault="008B2992" w:rsidP="008B2992">
      <w:pPr>
        <w:spacing w:after="0" w:line="360" w:lineRule="auto"/>
        <w:jc w:val="both"/>
        <w:rPr>
          <w:rFonts w:ascii="Times New Roman" w:hAnsi="Times New Roman" w:cs="Times New Roman"/>
          <w:sz w:val="24"/>
          <w:szCs w:val="24"/>
        </w:rPr>
      </w:pPr>
      <w:r w:rsidRPr="004F1CEC">
        <w:rPr>
          <w:rFonts w:ascii="Times New Roman" w:hAnsi="Times New Roman" w:cs="Times New Roman"/>
          <w:sz w:val="24"/>
          <w:szCs w:val="24"/>
        </w:rPr>
        <w:t xml:space="preserve">Grzybowski S., [w:] </w:t>
      </w:r>
      <w:r w:rsidRPr="004F1CEC">
        <w:rPr>
          <w:rFonts w:ascii="Times New Roman" w:hAnsi="Times New Roman" w:cs="Times New Roman"/>
          <w:i/>
          <w:iCs/>
          <w:sz w:val="24"/>
          <w:szCs w:val="24"/>
        </w:rPr>
        <w:t>System prawa cywilnego. Tom I. Część ogólna</w:t>
      </w:r>
      <w:r w:rsidRPr="004F1CEC">
        <w:rPr>
          <w:rFonts w:ascii="Times New Roman" w:hAnsi="Times New Roman" w:cs="Times New Roman"/>
          <w:sz w:val="24"/>
          <w:szCs w:val="24"/>
        </w:rPr>
        <w:t>, red. S. Grzybowski, Ossolineum 1985.</w:t>
      </w:r>
    </w:p>
    <w:p w:rsidR="008B2992" w:rsidRPr="004F1CEC" w:rsidRDefault="008B2992" w:rsidP="008B2992">
      <w:pPr>
        <w:spacing w:after="0" w:line="360" w:lineRule="auto"/>
        <w:jc w:val="both"/>
        <w:rPr>
          <w:rFonts w:ascii="Times New Roman" w:hAnsi="Times New Roman" w:cs="Times New Roman"/>
          <w:sz w:val="24"/>
          <w:szCs w:val="24"/>
        </w:rPr>
      </w:pPr>
      <w:r w:rsidRPr="004F1CEC">
        <w:rPr>
          <w:rFonts w:ascii="Times New Roman" w:hAnsi="Times New Roman" w:cs="Times New Roman"/>
          <w:sz w:val="24"/>
          <w:szCs w:val="24"/>
        </w:rPr>
        <w:t xml:space="preserve">Ignatowicz J., Stefaniuk K., </w:t>
      </w:r>
      <w:r w:rsidRPr="004F1CEC">
        <w:rPr>
          <w:rFonts w:ascii="Times New Roman" w:hAnsi="Times New Roman" w:cs="Times New Roman"/>
          <w:i/>
          <w:iCs/>
          <w:sz w:val="24"/>
          <w:szCs w:val="24"/>
        </w:rPr>
        <w:t>Prawo rzeczowe</w:t>
      </w:r>
      <w:r w:rsidRPr="004F1CEC">
        <w:rPr>
          <w:rFonts w:ascii="Times New Roman" w:hAnsi="Times New Roman" w:cs="Times New Roman"/>
          <w:sz w:val="24"/>
          <w:szCs w:val="24"/>
        </w:rPr>
        <w:t>, Warszawa 2022.</w:t>
      </w:r>
    </w:p>
    <w:p w:rsidR="008B2992" w:rsidRPr="004F1CEC" w:rsidRDefault="008B2992" w:rsidP="008B2992">
      <w:pPr>
        <w:spacing w:after="0" w:line="360" w:lineRule="auto"/>
        <w:jc w:val="both"/>
        <w:rPr>
          <w:rFonts w:ascii="Times New Roman" w:hAnsi="Times New Roman" w:cs="Times New Roman"/>
          <w:sz w:val="24"/>
          <w:szCs w:val="24"/>
        </w:rPr>
      </w:pPr>
      <w:r w:rsidRPr="004F1CEC">
        <w:rPr>
          <w:rFonts w:ascii="Times New Roman" w:hAnsi="Times New Roman" w:cs="Times New Roman"/>
          <w:sz w:val="24"/>
          <w:szCs w:val="24"/>
        </w:rPr>
        <w:t xml:space="preserve">Machnikowska A., [w:] </w:t>
      </w:r>
      <w:r w:rsidRPr="004F1CEC">
        <w:rPr>
          <w:rFonts w:ascii="Times New Roman" w:hAnsi="Times New Roman" w:cs="Times New Roman"/>
          <w:i/>
          <w:iCs/>
          <w:sz w:val="24"/>
          <w:szCs w:val="24"/>
        </w:rPr>
        <w:t>Kodeks cywilny. Komentarz</w:t>
      </w:r>
      <w:r w:rsidRPr="004F1CEC">
        <w:rPr>
          <w:rFonts w:ascii="Times New Roman" w:hAnsi="Times New Roman" w:cs="Times New Roman"/>
          <w:sz w:val="24"/>
          <w:szCs w:val="24"/>
        </w:rPr>
        <w:t>, red. M. Załucki, Warszawa 2024.</w:t>
      </w:r>
    </w:p>
    <w:p w:rsidR="008B2992" w:rsidRPr="004F1CEC" w:rsidRDefault="008B2992" w:rsidP="008B2992">
      <w:pPr>
        <w:spacing w:after="0" w:line="360" w:lineRule="auto"/>
        <w:jc w:val="both"/>
        <w:rPr>
          <w:rFonts w:ascii="Times New Roman" w:hAnsi="Times New Roman" w:cs="Times New Roman"/>
          <w:sz w:val="24"/>
          <w:szCs w:val="24"/>
        </w:rPr>
      </w:pPr>
      <w:r w:rsidRPr="004F1CEC">
        <w:rPr>
          <w:rFonts w:ascii="Times New Roman" w:hAnsi="Times New Roman" w:cs="Times New Roman"/>
          <w:sz w:val="24"/>
          <w:szCs w:val="24"/>
        </w:rPr>
        <w:t xml:space="preserve">Pisuliński J., [w:] </w:t>
      </w:r>
      <w:r w:rsidRPr="004F1CEC">
        <w:rPr>
          <w:rFonts w:ascii="Times New Roman" w:hAnsi="Times New Roman" w:cs="Times New Roman"/>
          <w:i/>
          <w:iCs/>
          <w:sz w:val="24"/>
          <w:szCs w:val="24"/>
        </w:rPr>
        <w:t>System Prawa Prywatnego. Tom 4. Prawo rzeczowe</w:t>
      </w:r>
      <w:r w:rsidRPr="004F1CEC">
        <w:rPr>
          <w:rFonts w:ascii="Times New Roman" w:hAnsi="Times New Roman" w:cs="Times New Roman"/>
          <w:sz w:val="24"/>
          <w:szCs w:val="24"/>
        </w:rPr>
        <w:t>, red. E. Gniewek, Warszawa 2021.</w:t>
      </w:r>
    </w:p>
    <w:p w:rsidR="008B2992" w:rsidRPr="004F1CEC" w:rsidRDefault="008B2992" w:rsidP="008B2992">
      <w:pPr>
        <w:spacing w:after="0" w:line="360" w:lineRule="auto"/>
        <w:jc w:val="both"/>
        <w:rPr>
          <w:rFonts w:ascii="Times New Roman" w:hAnsi="Times New Roman" w:cs="Times New Roman"/>
          <w:sz w:val="24"/>
          <w:szCs w:val="24"/>
        </w:rPr>
      </w:pPr>
      <w:r w:rsidRPr="004F1CEC">
        <w:rPr>
          <w:rFonts w:ascii="Times New Roman" w:hAnsi="Times New Roman" w:cs="Times New Roman"/>
          <w:sz w:val="24"/>
          <w:szCs w:val="24"/>
        </w:rPr>
        <w:t xml:space="preserve">Przyborowski Ł., </w:t>
      </w:r>
      <w:r w:rsidRPr="004F1CEC">
        <w:rPr>
          <w:rFonts w:ascii="Times New Roman" w:hAnsi="Times New Roman" w:cs="Times New Roman"/>
          <w:i/>
          <w:iCs/>
          <w:sz w:val="24"/>
          <w:szCs w:val="24"/>
        </w:rPr>
        <w:t>Zrzeczenie się hipoteki</w:t>
      </w:r>
      <w:r w:rsidRPr="004F1CEC">
        <w:rPr>
          <w:rFonts w:ascii="Times New Roman" w:hAnsi="Times New Roman" w:cs="Times New Roman"/>
          <w:sz w:val="24"/>
          <w:szCs w:val="24"/>
        </w:rPr>
        <w:t xml:space="preserve">, [w:] </w:t>
      </w:r>
      <w:r w:rsidRPr="004F1CEC">
        <w:rPr>
          <w:rFonts w:ascii="Times New Roman" w:hAnsi="Times New Roman" w:cs="Times New Roman"/>
          <w:i/>
          <w:iCs/>
          <w:sz w:val="24"/>
          <w:szCs w:val="24"/>
        </w:rPr>
        <w:t>Nie tylko hipoteka … Zeszyt jubileuszowy dedykowany Profesorowi Jerzemu Pisulińskiemu</w:t>
      </w:r>
      <w:r w:rsidRPr="004F1CEC">
        <w:rPr>
          <w:rFonts w:ascii="Times New Roman" w:hAnsi="Times New Roman" w:cs="Times New Roman"/>
          <w:sz w:val="24"/>
          <w:szCs w:val="24"/>
        </w:rPr>
        <w:t>, red. M. Kućka, K. Pałka, Warszawa 2015, s. 135 – 166.</w:t>
      </w:r>
    </w:p>
    <w:p w:rsidR="008B2992" w:rsidRPr="004F1CEC" w:rsidRDefault="008B2992" w:rsidP="008B2992">
      <w:pPr>
        <w:spacing w:after="0" w:line="360" w:lineRule="auto"/>
        <w:jc w:val="both"/>
        <w:rPr>
          <w:rFonts w:ascii="Times New Roman" w:hAnsi="Times New Roman" w:cs="Times New Roman"/>
          <w:sz w:val="24"/>
          <w:szCs w:val="24"/>
        </w:rPr>
      </w:pPr>
      <w:r w:rsidRPr="004F1CEC">
        <w:rPr>
          <w:rFonts w:ascii="Times New Roman" w:hAnsi="Times New Roman" w:cs="Times New Roman"/>
          <w:sz w:val="24"/>
          <w:szCs w:val="24"/>
        </w:rPr>
        <w:t xml:space="preserve">Radwański Z., Olejniczak A., Grykiel J., [w:] </w:t>
      </w:r>
      <w:r w:rsidRPr="004F1CEC">
        <w:rPr>
          <w:rFonts w:ascii="Times New Roman" w:hAnsi="Times New Roman" w:cs="Times New Roman"/>
          <w:i/>
          <w:iCs/>
          <w:sz w:val="24"/>
          <w:szCs w:val="24"/>
        </w:rPr>
        <w:t>System Prawa Prywatnego. Tom 2. Prawo cywilne – część ogólna</w:t>
      </w:r>
      <w:r w:rsidRPr="004F1CEC">
        <w:rPr>
          <w:rFonts w:ascii="Times New Roman" w:hAnsi="Times New Roman" w:cs="Times New Roman"/>
          <w:sz w:val="24"/>
          <w:szCs w:val="24"/>
        </w:rPr>
        <w:t>, red. Z. Radwański, A. Olejniczak, Warszawa 2019.</w:t>
      </w:r>
    </w:p>
    <w:p w:rsidR="008B2992" w:rsidRPr="004F1CEC" w:rsidRDefault="008B2992" w:rsidP="008B2992">
      <w:pPr>
        <w:spacing w:after="0" w:line="360" w:lineRule="auto"/>
        <w:jc w:val="both"/>
        <w:rPr>
          <w:rFonts w:ascii="Times New Roman" w:hAnsi="Times New Roman" w:cs="Times New Roman"/>
          <w:sz w:val="24"/>
          <w:szCs w:val="24"/>
        </w:rPr>
      </w:pPr>
      <w:r w:rsidRPr="004F1CEC">
        <w:rPr>
          <w:rFonts w:ascii="Times New Roman" w:hAnsi="Times New Roman" w:cs="Times New Roman"/>
          <w:sz w:val="24"/>
          <w:szCs w:val="24"/>
        </w:rPr>
        <w:t xml:space="preserve">Swaczyna B., [w:] </w:t>
      </w:r>
      <w:r w:rsidRPr="004F1CEC">
        <w:rPr>
          <w:rFonts w:ascii="Times New Roman" w:hAnsi="Times New Roman" w:cs="Times New Roman"/>
          <w:i/>
          <w:iCs/>
          <w:sz w:val="24"/>
          <w:szCs w:val="24"/>
        </w:rPr>
        <w:t>Ustawa o księgach wieczystych i hipotece. Przepisy o postępowaniu wieczystoksięgowym. Komentarz</w:t>
      </w:r>
      <w:r w:rsidRPr="004F1CEC">
        <w:rPr>
          <w:rFonts w:ascii="Times New Roman" w:hAnsi="Times New Roman" w:cs="Times New Roman"/>
          <w:sz w:val="24"/>
          <w:szCs w:val="24"/>
        </w:rPr>
        <w:t>, red. J. Pisuliński, Warszawa 2014.</w:t>
      </w:r>
    </w:p>
    <w:p w:rsidR="008B2992" w:rsidRPr="004F1CEC" w:rsidRDefault="008B2992" w:rsidP="008B2992">
      <w:pPr>
        <w:spacing w:after="0" w:line="360" w:lineRule="auto"/>
        <w:jc w:val="both"/>
        <w:rPr>
          <w:rFonts w:ascii="Times New Roman" w:hAnsi="Times New Roman" w:cs="Times New Roman"/>
          <w:sz w:val="24"/>
          <w:szCs w:val="24"/>
        </w:rPr>
      </w:pPr>
      <w:r w:rsidRPr="004F1CEC">
        <w:rPr>
          <w:rFonts w:ascii="Times New Roman" w:hAnsi="Times New Roman" w:cs="Times New Roman"/>
          <w:sz w:val="24"/>
          <w:szCs w:val="24"/>
        </w:rPr>
        <w:t xml:space="preserve">Warciński M., </w:t>
      </w:r>
      <w:r w:rsidRPr="004F1CEC">
        <w:rPr>
          <w:rFonts w:ascii="Times New Roman" w:hAnsi="Times New Roman" w:cs="Times New Roman"/>
          <w:i/>
          <w:iCs/>
          <w:sz w:val="24"/>
          <w:szCs w:val="24"/>
        </w:rPr>
        <w:t>Służebności gruntowe według Kodeksu cywilnego</w:t>
      </w:r>
      <w:r w:rsidRPr="004F1CEC">
        <w:rPr>
          <w:rFonts w:ascii="Times New Roman" w:hAnsi="Times New Roman" w:cs="Times New Roman"/>
          <w:sz w:val="24"/>
          <w:szCs w:val="24"/>
        </w:rPr>
        <w:t>, Warszawa 2013.</w:t>
      </w:r>
    </w:p>
    <w:p w:rsidR="008B2992" w:rsidRPr="004F1CEC" w:rsidRDefault="008B2992" w:rsidP="008B2992">
      <w:pPr>
        <w:pStyle w:val="Tekstprzypisudolnego"/>
        <w:spacing w:line="360" w:lineRule="auto"/>
        <w:jc w:val="both"/>
        <w:rPr>
          <w:rFonts w:ascii="Times New Roman" w:hAnsi="Times New Roman" w:cs="Times New Roman"/>
          <w:sz w:val="24"/>
          <w:szCs w:val="24"/>
        </w:rPr>
      </w:pPr>
      <w:r w:rsidRPr="004F1CEC">
        <w:rPr>
          <w:rFonts w:ascii="Times New Roman" w:hAnsi="Times New Roman" w:cs="Times New Roman"/>
          <w:sz w:val="24"/>
          <w:szCs w:val="24"/>
        </w:rPr>
        <w:t xml:space="preserve">Wolak G., </w:t>
      </w:r>
      <w:r w:rsidRPr="004F1CEC">
        <w:rPr>
          <w:rFonts w:ascii="Times New Roman" w:hAnsi="Times New Roman" w:cs="Times New Roman"/>
          <w:i/>
          <w:iCs/>
          <w:sz w:val="24"/>
          <w:szCs w:val="24"/>
        </w:rPr>
        <w:t>Dopuszczalność częściowego zrzeczenia się służebności gruntowej. Glosa do postanowienia Sądu Najwyższego z 22 czerwca 2023 r., II CSKP 1273/22</w:t>
      </w:r>
      <w:r w:rsidRPr="004F1CEC">
        <w:rPr>
          <w:rFonts w:ascii="Times New Roman" w:hAnsi="Times New Roman" w:cs="Times New Roman"/>
          <w:sz w:val="24"/>
          <w:szCs w:val="24"/>
        </w:rPr>
        <w:t xml:space="preserve">, „Krakowski Przegląd Notarialny” 2024, Nr 1, s. 93 </w:t>
      </w:r>
      <w:r>
        <w:rPr>
          <w:rFonts w:ascii="Times New Roman" w:hAnsi="Times New Roman" w:cs="Times New Roman"/>
          <w:sz w:val="24"/>
          <w:szCs w:val="24"/>
        </w:rPr>
        <w:t>– 110</w:t>
      </w:r>
      <w:r w:rsidRPr="004F1CEC">
        <w:rPr>
          <w:rFonts w:ascii="Times New Roman" w:hAnsi="Times New Roman" w:cs="Times New Roman"/>
          <w:sz w:val="24"/>
          <w:szCs w:val="24"/>
        </w:rPr>
        <w:t>.</w:t>
      </w:r>
    </w:p>
    <w:p w:rsidR="008B2992" w:rsidRPr="004F1CEC" w:rsidRDefault="008B2992" w:rsidP="008B2992">
      <w:pPr>
        <w:spacing w:after="0" w:line="360" w:lineRule="auto"/>
        <w:jc w:val="both"/>
        <w:rPr>
          <w:rFonts w:ascii="Times New Roman" w:hAnsi="Times New Roman" w:cs="Times New Roman"/>
          <w:sz w:val="24"/>
          <w:szCs w:val="24"/>
        </w:rPr>
      </w:pPr>
      <w:r w:rsidRPr="004F1CEC">
        <w:rPr>
          <w:rFonts w:ascii="Times New Roman" w:hAnsi="Times New Roman" w:cs="Times New Roman"/>
          <w:sz w:val="24"/>
          <w:szCs w:val="24"/>
        </w:rPr>
        <w:t xml:space="preserve">Zaradkiewicz K., [w:] </w:t>
      </w:r>
      <w:r w:rsidRPr="004F1CEC">
        <w:rPr>
          <w:rFonts w:ascii="Times New Roman" w:hAnsi="Times New Roman" w:cs="Times New Roman"/>
          <w:i/>
          <w:iCs/>
          <w:sz w:val="24"/>
          <w:szCs w:val="24"/>
        </w:rPr>
        <w:t>Kodeks cywilny. Tom I. Komentarz do art. 1 – 449</w:t>
      </w:r>
      <w:r w:rsidRPr="004F1CEC">
        <w:rPr>
          <w:rFonts w:ascii="Times New Roman" w:hAnsi="Times New Roman" w:cs="Times New Roman"/>
          <w:i/>
          <w:iCs/>
          <w:sz w:val="24"/>
          <w:szCs w:val="24"/>
          <w:vertAlign w:val="superscript"/>
        </w:rPr>
        <w:t>10</w:t>
      </w:r>
      <w:r w:rsidRPr="004F1CEC">
        <w:rPr>
          <w:rFonts w:ascii="Times New Roman" w:hAnsi="Times New Roman" w:cs="Times New Roman"/>
          <w:sz w:val="24"/>
          <w:szCs w:val="24"/>
        </w:rPr>
        <w:t>, red. K. Pietrzykowski, Warszawa 2020.</w:t>
      </w:r>
    </w:p>
    <w:p w:rsidR="008B2992" w:rsidRPr="004F1CEC" w:rsidRDefault="008B2992" w:rsidP="008B2992">
      <w:pPr>
        <w:spacing w:after="0" w:line="360" w:lineRule="auto"/>
        <w:jc w:val="both"/>
        <w:rPr>
          <w:rFonts w:ascii="Times New Roman" w:hAnsi="Times New Roman" w:cs="Times New Roman"/>
          <w:b/>
          <w:bCs/>
          <w:sz w:val="24"/>
          <w:szCs w:val="24"/>
        </w:rPr>
      </w:pPr>
      <w:r w:rsidRPr="004F1CEC">
        <w:rPr>
          <w:rFonts w:ascii="Times New Roman" w:hAnsi="Times New Roman" w:cs="Times New Roman"/>
          <w:b/>
          <w:bCs/>
          <w:sz w:val="24"/>
          <w:szCs w:val="24"/>
        </w:rPr>
        <w:t>Akty prawne:</w:t>
      </w:r>
    </w:p>
    <w:p w:rsidR="008B2992" w:rsidRPr="004F1CEC" w:rsidRDefault="008B2992" w:rsidP="008B2992">
      <w:pPr>
        <w:spacing w:after="0" w:line="360" w:lineRule="auto"/>
        <w:jc w:val="both"/>
        <w:rPr>
          <w:rFonts w:ascii="Times New Roman" w:hAnsi="Times New Roman" w:cs="Times New Roman"/>
          <w:sz w:val="24"/>
          <w:szCs w:val="24"/>
        </w:rPr>
      </w:pPr>
      <w:r w:rsidRPr="004F1CEC">
        <w:rPr>
          <w:rFonts w:ascii="Times New Roman" w:hAnsi="Times New Roman" w:cs="Times New Roman"/>
          <w:sz w:val="24"/>
          <w:szCs w:val="24"/>
        </w:rPr>
        <w:t>Ustawa z dnia 25 lutego 1964 r. – Kodeks rodzinny i opiekuńczy, Dz.U. z 2023 r. poz. 2809 (t.j.) ze zm.</w:t>
      </w:r>
    </w:p>
    <w:p w:rsidR="008B2992" w:rsidRPr="004F1CEC" w:rsidRDefault="008B2992" w:rsidP="008B2992">
      <w:pPr>
        <w:spacing w:after="0" w:line="360" w:lineRule="auto"/>
        <w:jc w:val="both"/>
        <w:rPr>
          <w:rFonts w:ascii="Times New Roman" w:hAnsi="Times New Roman" w:cs="Times New Roman"/>
          <w:sz w:val="24"/>
          <w:szCs w:val="24"/>
        </w:rPr>
      </w:pPr>
      <w:r w:rsidRPr="004F1CEC">
        <w:rPr>
          <w:rFonts w:ascii="Times New Roman" w:hAnsi="Times New Roman" w:cs="Times New Roman"/>
          <w:sz w:val="24"/>
          <w:szCs w:val="24"/>
        </w:rPr>
        <w:t>Ustawa z dnia 23 kwietnia 1964 r. – Kodeks cywilny, Dz.U. z 2024 r. poz. 1061 (t.j.) ze zm.</w:t>
      </w:r>
    </w:p>
    <w:p w:rsidR="008B2992" w:rsidRPr="004F1CEC" w:rsidRDefault="008B2992" w:rsidP="008B2992">
      <w:pPr>
        <w:spacing w:after="0" w:line="360" w:lineRule="auto"/>
        <w:jc w:val="both"/>
        <w:rPr>
          <w:rFonts w:ascii="Times New Roman" w:hAnsi="Times New Roman" w:cs="Times New Roman"/>
          <w:sz w:val="24"/>
          <w:szCs w:val="24"/>
        </w:rPr>
      </w:pPr>
      <w:r w:rsidRPr="004F1CEC">
        <w:rPr>
          <w:rFonts w:ascii="Times New Roman" w:hAnsi="Times New Roman" w:cs="Times New Roman"/>
          <w:sz w:val="24"/>
          <w:szCs w:val="24"/>
        </w:rPr>
        <w:lastRenderedPageBreak/>
        <w:t xml:space="preserve">Ustawa z dnia 6 lipca 1982 r. o księgach wieczystych i hipotece, Dz.U. z 2025 r. poz. 341 (t.j.) ze zm. </w:t>
      </w:r>
    </w:p>
    <w:p w:rsidR="008B2992" w:rsidRPr="004F1CEC" w:rsidRDefault="008B2992" w:rsidP="008B2992">
      <w:pPr>
        <w:spacing w:after="0" w:line="360" w:lineRule="auto"/>
        <w:jc w:val="both"/>
        <w:rPr>
          <w:rFonts w:ascii="Times New Roman" w:hAnsi="Times New Roman" w:cs="Times New Roman"/>
          <w:sz w:val="24"/>
          <w:szCs w:val="24"/>
        </w:rPr>
      </w:pPr>
      <w:r w:rsidRPr="004F1CEC">
        <w:rPr>
          <w:rFonts w:ascii="Times New Roman" w:hAnsi="Times New Roman" w:cs="Times New Roman"/>
          <w:sz w:val="24"/>
          <w:szCs w:val="24"/>
        </w:rPr>
        <w:t>Ustawa z dnia 24 czerwca 1994 r. o własności lokali, Dz.U. z 2021 r. poz. 1048 (t.j.) ze zm.</w:t>
      </w:r>
    </w:p>
    <w:p w:rsidR="008B2992" w:rsidRPr="004F1CEC" w:rsidRDefault="008B2992" w:rsidP="008B2992">
      <w:pPr>
        <w:spacing w:after="0" w:line="360" w:lineRule="auto"/>
        <w:jc w:val="both"/>
        <w:rPr>
          <w:rFonts w:ascii="Times New Roman" w:hAnsi="Times New Roman" w:cs="Times New Roman"/>
          <w:b/>
          <w:bCs/>
          <w:sz w:val="24"/>
          <w:szCs w:val="24"/>
        </w:rPr>
      </w:pPr>
      <w:r w:rsidRPr="004F1CEC">
        <w:rPr>
          <w:rFonts w:ascii="Times New Roman" w:hAnsi="Times New Roman" w:cs="Times New Roman"/>
          <w:b/>
          <w:bCs/>
          <w:sz w:val="24"/>
          <w:szCs w:val="24"/>
        </w:rPr>
        <w:t>Orzecznictwo:</w:t>
      </w:r>
    </w:p>
    <w:p w:rsidR="008B2992" w:rsidRPr="004F1CEC" w:rsidRDefault="008B2992" w:rsidP="008B2992">
      <w:pPr>
        <w:spacing w:after="0" w:line="360" w:lineRule="auto"/>
        <w:jc w:val="both"/>
        <w:rPr>
          <w:rFonts w:ascii="Times New Roman" w:hAnsi="Times New Roman" w:cs="Times New Roman"/>
          <w:sz w:val="24"/>
          <w:szCs w:val="24"/>
        </w:rPr>
      </w:pPr>
      <w:r w:rsidRPr="004F1CEC">
        <w:rPr>
          <w:rFonts w:ascii="Times New Roman" w:hAnsi="Times New Roman" w:cs="Times New Roman"/>
          <w:sz w:val="24"/>
          <w:szCs w:val="24"/>
        </w:rPr>
        <w:t>Wyrok SN z dnia 8 listopada 2007 r., III CSK 183/07, Lex Nr 469893.</w:t>
      </w:r>
    </w:p>
    <w:p w:rsidR="008B2992" w:rsidRPr="004F1CEC" w:rsidRDefault="008B2992" w:rsidP="008B2992">
      <w:pPr>
        <w:spacing w:after="0" w:line="360" w:lineRule="auto"/>
        <w:jc w:val="both"/>
        <w:rPr>
          <w:rFonts w:ascii="Times New Roman" w:hAnsi="Times New Roman" w:cs="Times New Roman"/>
          <w:sz w:val="24"/>
          <w:szCs w:val="24"/>
        </w:rPr>
      </w:pPr>
      <w:r w:rsidRPr="004F1CEC">
        <w:rPr>
          <w:rFonts w:ascii="Times New Roman" w:hAnsi="Times New Roman" w:cs="Times New Roman"/>
          <w:sz w:val="24"/>
          <w:szCs w:val="24"/>
        </w:rPr>
        <w:t>Postanowienie SN z dnia 9 grudnia 2010 r., IV CSK 168/10, Lex Nr 898265.</w:t>
      </w:r>
    </w:p>
    <w:p w:rsidR="008B2992" w:rsidRPr="004F1CEC" w:rsidRDefault="008B2992" w:rsidP="008B2992">
      <w:pPr>
        <w:spacing w:after="0" w:line="360" w:lineRule="auto"/>
        <w:jc w:val="both"/>
        <w:rPr>
          <w:rFonts w:ascii="Times New Roman" w:hAnsi="Times New Roman" w:cs="Times New Roman"/>
          <w:sz w:val="24"/>
          <w:szCs w:val="24"/>
        </w:rPr>
      </w:pPr>
      <w:r w:rsidRPr="004F1CEC">
        <w:rPr>
          <w:rFonts w:ascii="Times New Roman" w:hAnsi="Times New Roman" w:cs="Times New Roman"/>
          <w:sz w:val="24"/>
          <w:szCs w:val="24"/>
        </w:rPr>
        <w:t>Postanowienie SN z dnia 15 lutego 2018 r., I CSK 213/17, Lex Nr 2484713.</w:t>
      </w:r>
    </w:p>
    <w:p w:rsidR="008B2992" w:rsidRPr="004F1CEC" w:rsidRDefault="008B2992" w:rsidP="008B2992">
      <w:pPr>
        <w:spacing w:after="0" w:line="360" w:lineRule="auto"/>
        <w:jc w:val="both"/>
        <w:rPr>
          <w:rFonts w:ascii="Times New Roman" w:hAnsi="Times New Roman" w:cs="Times New Roman"/>
          <w:sz w:val="24"/>
          <w:szCs w:val="24"/>
        </w:rPr>
      </w:pPr>
      <w:r w:rsidRPr="004F1CEC">
        <w:rPr>
          <w:rFonts w:ascii="Times New Roman" w:hAnsi="Times New Roman" w:cs="Times New Roman"/>
          <w:sz w:val="24"/>
          <w:szCs w:val="24"/>
        </w:rPr>
        <w:t>Postanowienie SN z dnia 9 lipca 2020 r., I CSK 257/17, Lex Nr 3084216.</w:t>
      </w:r>
    </w:p>
    <w:p w:rsidR="008B2992" w:rsidRPr="004F1CEC" w:rsidRDefault="008B2992" w:rsidP="008B2992">
      <w:pPr>
        <w:spacing w:after="0" w:line="360" w:lineRule="auto"/>
        <w:jc w:val="both"/>
        <w:rPr>
          <w:rFonts w:ascii="Times New Roman" w:hAnsi="Times New Roman" w:cs="Times New Roman"/>
          <w:sz w:val="24"/>
          <w:szCs w:val="24"/>
        </w:rPr>
      </w:pPr>
      <w:r w:rsidRPr="004F1CEC">
        <w:rPr>
          <w:rFonts w:ascii="Times New Roman" w:hAnsi="Times New Roman" w:cs="Times New Roman"/>
          <w:sz w:val="24"/>
          <w:szCs w:val="24"/>
        </w:rPr>
        <w:t>Postanowienie SN z dnia 22 września 2020 r., I CSK 275/17, Lex Nr 3057421.</w:t>
      </w:r>
    </w:p>
    <w:p w:rsidR="008B2992" w:rsidRPr="004F1CEC" w:rsidRDefault="008B2992" w:rsidP="008B2992">
      <w:pPr>
        <w:spacing w:after="0" w:line="360" w:lineRule="auto"/>
        <w:jc w:val="both"/>
        <w:rPr>
          <w:rFonts w:ascii="Times New Roman" w:hAnsi="Times New Roman" w:cs="Times New Roman"/>
          <w:sz w:val="24"/>
          <w:szCs w:val="24"/>
        </w:rPr>
      </w:pPr>
      <w:r w:rsidRPr="004F1CEC">
        <w:rPr>
          <w:rFonts w:ascii="Times New Roman" w:hAnsi="Times New Roman" w:cs="Times New Roman"/>
          <w:sz w:val="24"/>
          <w:szCs w:val="24"/>
        </w:rPr>
        <w:t>Postanowienie SN z dnia 15 października 2020 r., I CSK 353/17, Lex Nr 3119718.</w:t>
      </w:r>
    </w:p>
    <w:p w:rsidR="008B2992" w:rsidRPr="004F1CEC" w:rsidRDefault="008B2992" w:rsidP="008B2992">
      <w:pPr>
        <w:spacing w:after="0" w:line="360" w:lineRule="auto"/>
        <w:jc w:val="both"/>
        <w:rPr>
          <w:rFonts w:ascii="Times New Roman" w:hAnsi="Times New Roman" w:cs="Times New Roman"/>
          <w:sz w:val="24"/>
          <w:szCs w:val="24"/>
        </w:rPr>
      </w:pPr>
      <w:r w:rsidRPr="004F1CEC">
        <w:rPr>
          <w:rFonts w:ascii="Times New Roman" w:hAnsi="Times New Roman" w:cs="Times New Roman"/>
          <w:sz w:val="24"/>
          <w:szCs w:val="24"/>
        </w:rPr>
        <w:t>Postanowienie SN z dnia 30 kwietnia 2021 r., I CSKP 93/21, Lex Nr 3270008.</w:t>
      </w:r>
      <w:r w:rsidRPr="004F1CEC">
        <w:rPr>
          <w:rFonts w:ascii="Times New Roman" w:hAnsi="Times New Roman" w:cs="Times New Roman"/>
          <w:sz w:val="24"/>
          <w:szCs w:val="24"/>
        </w:rPr>
        <w:br w:type="page"/>
      </w:r>
    </w:p>
    <w:p w:rsidR="008B2992" w:rsidRDefault="008B2992"/>
    <w:sectPr w:rsidR="008B299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F40" w:rsidRDefault="001A4F40" w:rsidP="008B2992">
      <w:pPr>
        <w:spacing w:after="0" w:line="240" w:lineRule="auto"/>
      </w:pPr>
      <w:r>
        <w:separator/>
      </w:r>
    </w:p>
  </w:endnote>
  <w:endnote w:type="continuationSeparator" w:id="0">
    <w:p w:rsidR="001A4F40" w:rsidRDefault="001A4F40" w:rsidP="008B2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2291713"/>
      <w:docPartObj>
        <w:docPartGallery w:val="Page Numbers (Bottom of Page)"/>
        <w:docPartUnique/>
      </w:docPartObj>
    </w:sdtPr>
    <w:sdtEndPr>
      <w:rPr>
        <w:rFonts w:ascii="Times New Roman" w:hAnsi="Times New Roman" w:cs="Times New Roman"/>
        <w:sz w:val="24"/>
        <w:szCs w:val="24"/>
      </w:rPr>
    </w:sdtEndPr>
    <w:sdtContent>
      <w:p w:rsidR="00804AA9" w:rsidRPr="004F1CEC" w:rsidRDefault="00BB1C1F">
        <w:pPr>
          <w:pStyle w:val="Stopka"/>
          <w:jc w:val="center"/>
          <w:rPr>
            <w:rFonts w:ascii="Times New Roman" w:hAnsi="Times New Roman" w:cs="Times New Roman"/>
            <w:sz w:val="24"/>
            <w:szCs w:val="24"/>
          </w:rPr>
        </w:pPr>
        <w:r w:rsidRPr="004F1CEC">
          <w:rPr>
            <w:rFonts w:ascii="Times New Roman" w:hAnsi="Times New Roman" w:cs="Times New Roman"/>
            <w:sz w:val="24"/>
            <w:szCs w:val="24"/>
          </w:rPr>
          <w:fldChar w:fldCharType="begin"/>
        </w:r>
        <w:r w:rsidRPr="004F1CEC">
          <w:rPr>
            <w:rFonts w:ascii="Times New Roman" w:hAnsi="Times New Roman" w:cs="Times New Roman"/>
            <w:sz w:val="24"/>
            <w:szCs w:val="24"/>
          </w:rPr>
          <w:instrText>PAGE   \* MERGEFORMAT</w:instrText>
        </w:r>
        <w:r w:rsidRPr="004F1CEC">
          <w:rPr>
            <w:rFonts w:ascii="Times New Roman" w:hAnsi="Times New Roman" w:cs="Times New Roman"/>
            <w:sz w:val="24"/>
            <w:szCs w:val="24"/>
          </w:rPr>
          <w:fldChar w:fldCharType="separate"/>
        </w:r>
        <w:r w:rsidRPr="004F1CEC">
          <w:rPr>
            <w:rFonts w:ascii="Times New Roman" w:hAnsi="Times New Roman" w:cs="Times New Roman"/>
            <w:sz w:val="24"/>
            <w:szCs w:val="24"/>
          </w:rPr>
          <w:t>2</w:t>
        </w:r>
        <w:r w:rsidRPr="004F1CEC">
          <w:rPr>
            <w:rFonts w:ascii="Times New Roman" w:hAnsi="Times New Roman" w:cs="Times New Roman"/>
            <w:sz w:val="24"/>
            <w:szCs w:val="24"/>
          </w:rPr>
          <w:fldChar w:fldCharType="end"/>
        </w:r>
      </w:p>
    </w:sdtContent>
  </w:sdt>
  <w:p w:rsidR="00804AA9" w:rsidRPr="004F1CEC" w:rsidRDefault="001A4F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F40" w:rsidRDefault="001A4F40" w:rsidP="008B2992">
      <w:pPr>
        <w:spacing w:after="0" w:line="240" w:lineRule="auto"/>
      </w:pPr>
      <w:r>
        <w:separator/>
      </w:r>
    </w:p>
  </w:footnote>
  <w:footnote w:type="continuationSeparator" w:id="0">
    <w:p w:rsidR="001A4F40" w:rsidRDefault="001A4F40" w:rsidP="008B2992">
      <w:pPr>
        <w:spacing w:after="0" w:line="240" w:lineRule="auto"/>
      </w:pPr>
      <w:r>
        <w:continuationSeparator/>
      </w:r>
    </w:p>
  </w:footnote>
  <w:footnote w:id="1">
    <w:p w:rsidR="008B2992" w:rsidRPr="004F1CEC" w:rsidRDefault="008B2992" w:rsidP="008B2992">
      <w:pPr>
        <w:pStyle w:val="Tekstprzypisudolnego"/>
        <w:jc w:val="both"/>
        <w:rPr>
          <w:rFonts w:ascii="Times New Roman" w:hAnsi="Times New Roman" w:cs="Times New Roman"/>
        </w:rPr>
      </w:pPr>
      <w:r w:rsidRPr="004F1CEC">
        <w:rPr>
          <w:rStyle w:val="Odwoanieprzypisudolnego"/>
          <w:rFonts w:ascii="Times New Roman" w:hAnsi="Times New Roman" w:cs="Times New Roman"/>
        </w:rPr>
        <w:footnoteRef/>
      </w:r>
      <w:r w:rsidRPr="004F1CEC">
        <w:rPr>
          <w:rFonts w:ascii="Times New Roman" w:hAnsi="Times New Roman" w:cs="Times New Roman"/>
        </w:rPr>
        <w:t xml:space="preserve"> Dz.U. z 2024 r. poz. 1061 (t.j.) ze zm.; dalej: k.c.</w:t>
      </w:r>
    </w:p>
  </w:footnote>
  <w:footnote w:id="2">
    <w:p w:rsidR="008B2992" w:rsidRPr="004F1CEC" w:rsidRDefault="008B2992" w:rsidP="008B2992">
      <w:pPr>
        <w:pStyle w:val="Tekstprzypisudolnego"/>
        <w:jc w:val="both"/>
        <w:rPr>
          <w:rFonts w:ascii="Times New Roman" w:hAnsi="Times New Roman" w:cs="Times New Roman"/>
        </w:rPr>
      </w:pPr>
      <w:r w:rsidRPr="004F1CEC">
        <w:rPr>
          <w:rStyle w:val="Odwoanieprzypisudolnego"/>
          <w:rFonts w:ascii="Times New Roman" w:hAnsi="Times New Roman" w:cs="Times New Roman"/>
        </w:rPr>
        <w:footnoteRef/>
      </w:r>
      <w:r w:rsidRPr="004F1CEC">
        <w:rPr>
          <w:rFonts w:ascii="Times New Roman" w:hAnsi="Times New Roman" w:cs="Times New Roman"/>
        </w:rPr>
        <w:t xml:space="preserve"> II CSKP 1273/22, OSNC 2024, Nr 3, poz. 31.</w:t>
      </w:r>
    </w:p>
  </w:footnote>
  <w:footnote w:id="3">
    <w:p w:rsidR="008B2992" w:rsidRPr="004F1CEC" w:rsidRDefault="008B2992" w:rsidP="008B2992">
      <w:pPr>
        <w:pStyle w:val="Tekstprzypisudolnego"/>
        <w:jc w:val="both"/>
        <w:rPr>
          <w:rFonts w:ascii="Times New Roman" w:hAnsi="Times New Roman" w:cs="Times New Roman"/>
        </w:rPr>
      </w:pPr>
      <w:r w:rsidRPr="004F1CEC">
        <w:rPr>
          <w:rStyle w:val="Odwoanieprzypisudolnego"/>
          <w:rFonts w:ascii="Times New Roman" w:hAnsi="Times New Roman" w:cs="Times New Roman"/>
        </w:rPr>
        <w:footnoteRef/>
      </w:r>
      <w:r w:rsidRPr="004F1CEC">
        <w:rPr>
          <w:rFonts w:ascii="Times New Roman" w:hAnsi="Times New Roman" w:cs="Times New Roman"/>
        </w:rPr>
        <w:t xml:space="preserve"> Dz.U. z 2021 r. poz. 1048 (t.j.) ze zm.; dalej: u.w.l.</w:t>
      </w:r>
    </w:p>
  </w:footnote>
  <w:footnote w:id="4">
    <w:p w:rsidR="008B2992" w:rsidRPr="004F1CEC" w:rsidRDefault="008B2992" w:rsidP="008B2992">
      <w:pPr>
        <w:pStyle w:val="Tekstprzypisudolnego"/>
        <w:jc w:val="both"/>
        <w:rPr>
          <w:rFonts w:ascii="Times New Roman" w:hAnsi="Times New Roman" w:cs="Times New Roman"/>
        </w:rPr>
      </w:pPr>
      <w:r w:rsidRPr="004F1CEC">
        <w:rPr>
          <w:rStyle w:val="Odwoanieprzypisudolnego"/>
          <w:rFonts w:ascii="Times New Roman" w:hAnsi="Times New Roman" w:cs="Times New Roman"/>
        </w:rPr>
        <w:footnoteRef/>
      </w:r>
      <w:r w:rsidRPr="004F1CEC">
        <w:rPr>
          <w:rFonts w:ascii="Times New Roman" w:hAnsi="Times New Roman" w:cs="Times New Roman"/>
        </w:rPr>
        <w:t xml:space="preserve"> Pogląd SN zaakceptował: G. Wolak, </w:t>
      </w:r>
      <w:r w:rsidRPr="004F1CEC">
        <w:rPr>
          <w:rFonts w:ascii="Times New Roman" w:hAnsi="Times New Roman" w:cs="Times New Roman"/>
          <w:i/>
          <w:iCs/>
        </w:rPr>
        <w:t>Dopuszczalność częściowego zrzeczenia się służebności gruntowej. Glosa do postanowienia Sądu Najwyższego z 22 czerwca 2023 r., II CSKP 1273/22</w:t>
      </w:r>
      <w:r w:rsidRPr="004F1CEC">
        <w:rPr>
          <w:rFonts w:ascii="Times New Roman" w:hAnsi="Times New Roman" w:cs="Times New Roman"/>
        </w:rPr>
        <w:t>, „Krakowski Przegląd Notarialny” 2024, Nr 1, s. 93 i n.</w:t>
      </w:r>
    </w:p>
  </w:footnote>
  <w:footnote w:id="5">
    <w:p w:rsidR="008B2992" w:rsidRPr="004F1CEC" w:rsidRDefault="008B2992" w:rsidP="008B2992">
      <w:pPr>
        <w:pStyle w:val="Tekstprzypisudolnego"/>
        <w:jc w:val="both"/>
        <w:rPr>
          <w:rFonts w:ascii="Times New Roman" w:hAnsi="Times New Roman" w:cs="Times New Roman"/>
        </w:rPr>
      </w:pPr>
      <w:r w:rsidRPr="004F1CEC">
        <w:rPr>
          <w:rStyle w:val="Odwoanieprzypisudolnego"/>
          <w:rFonts w:ascii="Times New Roman" w:hAnsi="Times New Roman" w:cs="Times New Roman"/>
        </w:rPr>
        <w:footnoteRef/>
      </w:r>
      <w:r w:rsidRPr="004F1CEC">
        <w:rPr>
          <w:rFonts w:ascii="Times New Roman" w:hAnsi="Times New Roman" w:cs="Times New Roman"/>
        </w:rPr>
        <w:t xml:space="preserve"> Zob. m.in.: E. Gniewek, [w:] </w:t>
      </w:r>
      <w:r w:rsidRPr="004F1CEC">
        <w:rPr>
          <w:rFonts w:ascii="Times New Roman" w:hAnsi="Times New Roman" w:cs="Times New Roman"/>
          <w:i/>
          <w:iCs/>
        </w:rPr>
        <w:t>System Prawa Prywatnego. Tom 4. Prawo rzeczowe</w:t>
      </w:r>
      <w:r w:rsidRPr="004F1CEC">
        <w:rPr>
          <w:rFonts w:ascii="Times New Roman" w:hAnsi="Times New Roman" w:cs="Times New Roman"/>
        </w:rPr>
        <w:t xml:space="preserve">, red. E. Gniewek, Warszawa 2021, s. 165; K. Zaradkiewicz, [w:] </w:t>
      </w:r>
      <w:r w:rsidRPr="004F1CEC">
        <w:rPr>
          <w:rFonts w:ascii="Times New Roman" w:hAnsi="Times New Roman" w:cs="Times New Roman"/>
          <w:i/>
          <w:iCs/>
        </w:rPr>
        <w:t>Kodeks cywilny. Tom I. Komentarz do art. 1 – 449</w:t>
      </w:r>
      <w:r w:rsidRPr="004F1CEC">
        <w:rPr>
          <w:rFonts w:ascii="Times New Roman" w:hAnsi="Times New Roman" w:cs="Times New Roman"/>
          <w:i/>
          <w:iCs/>
          <w:vertAlign w:val="superscript"/>
        </w:rPr>
        <w:t>10</w:t>
      </w:r>
      <w:r w:rsidRPr="004F1CEC">
        <w:rPr>
          <w:rFonts w:ascii="Times New Roman" w:hAnsi="Times New Roman" w:cs="Times New Roman"/>
        </w:rPr>
        <w:t xml:space="preserve">, red. K. Pietrzykowski, Warszawa 2020, s. 800 i n.; M. Balwicka-Szczyrba, A. Sylwestrzak, [w:] </w:t>
      </w:r>
      <w:r w:rsidRPr="004F1CEC">
        <w:rPr>
          <w:rFonts w:ascii="Times New Roman" w:hAnsi="Times New Roman" w:cs="Times New Roman"/>
          <w:i/>
          <w:iCs/>
        </w:rPr>
        <w:t>Kodeks cywilny. Komentarz. Tom II. Własność i inne prawa rzeczowe (art. 126 – 352)</w:t>
      </w:r>
      <w:r w:rsidRPr="004F1CEC">
        <w:rPr>
          <w:rFonts w:ascii="Times New Roman" w:hAnsi="Times New Roman" w:cs="Times New Roman"/>
        </w:rPr>
        <w:t xml:space="preserve">, red. M. Habdas, M. Fras, Warszawa 2018, s. 559 i n.; A. Machnikowska, [w:] </w:t>
      </w:r>
      <w:r w:rsidRPr="004F1CEC">
        <w:rPr>
          <w:rFonts w:ascii="Times New Roman" w:hAnsi="Times New Roman" w:cs="Times New Roman"/>
          <w:i/>
          <w:iCs/>
        </w:rPr>
        <w:t>Kodeks cywilny. Komentarz,</w:t>
      </w:r>
      <w:r w:rsidRPr="004F1CEC">
        <w:rPr>
          <w:rFonts w:ascii="Times New Roman" w:hAnsi="Times New Roman" w:cs="Times New Roman"/>
        </w:rPr>
        <w:t xml:space="preserve"> red. M. Załucki, Warszawa 2024, s. 616.</w:t>
      </w:r>
    </w:p>
  </w:footnote>
  <w:footnote w:id="6">
    <w:p w:rsidR="008B2992" w:rsidRPr="004F1CEC" w:rsidRDefault="008B2992" w:rsidP="008B2992">
      <w:pPr>
        <w:pStyle w:val="Tekstprzypisudolnego"/>
        <w:jc w:val="both"/>
        <w:rPr>
          <w:rFonts w:ascii="Times New Roman" w:hAnsi="Times New Roman" w:cs="Times New Roman"/>
        </w:rPr>
      </w:pPr>
      <w:r w:rsidRPr="004F1CEC">
        <w:rPr>
          <w:rStyle w:val="Odwoanieprzypisudolnego"/>
          <w:rFonts w:ascii="Times New Roman" w:hAnsi="Times New Roman" w:cs="Times New Roman"/>
        </w:rPr>
        <w:footnoteRef/>
      </w:r>
      <w:r w:rsidRPr="004F1CEC">
        <w:rPr>
          <w:rFonts w:ascii="Times New Roman" w:hAnsi="Times New Roman" w:cs="Times New Roman"/>
        </w:rPr>
        <w:t xml:space="preserve"> O problemie umownego zniesienia ograniczonego prawa rzeczowego zob. np. K. Zaradkiewicz, [w:] </w:t>
      </w:r>
      <w:r w:rsidRPr="004F1CEC">
        <w:rPr>
          <w:rFonts w:ascii="Times New Roman" w:hAnsi="Times New Roman" w:cs="Times New Roman"/>
          <w:i/>
          <w:iCs/>
        </w:rPr>
        <w:t>Kodeks …, T. I</w:t>
      </w:r>
      <w:r w:rsidRPr="004F1CEC">
        <w:rPr>
          <w:rFonts w:ascii="Times New Roman" w:hAnsi="Times New Roman" w:cs="Times New Roman"/>
        </w:rPr>
        <w:t xml:space="preserve">, red. K. Pietrzykowski, s. 801; A. Machnikowska, [w:] </w:t>
      </w:r>
      <w:r w:rsidRPr="004F1CEC">
        <w:rPr>
          <w:rFonts w:ascii="Times New Roman" w:hAnsi="Times New Roman" w:cs="Times New Roman"/>
          <w:i/>
          <w:iCs/>
        </w:rPr>
        <w:t>Kodeks …</w:t>
      </w:r>
      <w:r w:rsidRPr="004F1CEC">
        <w:rPr>
          <w:rFonts w:ascii="Times New Roman" w:hAnsi="Times New Roman" w:cs="Times New Roman"/>
        </w:rPr>
        <w:t>, red. M. Załucki, s. 618 i n.</w:t>
      </w:r>
    </w:p>
  </w:footnote>
  <w:footnote w:id="7">
    <w:p w:rsidR="008B2992" w:rsidRPr="004F1CEC" w:rsidRDefault="008B2992" w:rsidP="008B2992">
      <w:pPr>
        <w:pStyle w:val="Tekstprzypisudolnego"/>
        <w:jc w:val="both"/>
        <w:rPr>
          <w:rFonts w:ascii="Times New Roman" w:hAnsi="Times New Roman" w:cs="Times New Roman"/>
        </w:rPr>
      </w:pPr>
      <w:r w:rsidRPr="004F1CEC">
        <w:rPr>
          <w:rStyle w:val="Odwoanieprzypisudolnego"/>
          <w:rFonts w:ascii="Times New Roman" w:hAnsi="Times New Roman" w:cs="Times New Roman"/>
        </w:rPr>
        <w:footnoteRef/>
      </w:r>
      <w:r w:rsidRPr="004F1CEC">
        <w:rPr>
          <w:rFonts w:ascii="Times New Roman" w:hAnsi="Times New Roman" w:cs="Times New Roman"/>
        </w:rPr>
        <w:t xml:space="preserve"> Zob. przyp. Nr 5, oraz postanowienie SN z dnia 9 grudnia 2010 r., IV CSK 168/10, Lex nr 898265. </w:t>
      </w:r>
    </w:p>
  </w:footnote>
  <w:footnote w:id="8">
    <w:p w:rsidR="008B2992" w:rsidRPr="004F1CEC" w:rsidRDefault="008B2992" w:rsidP="008B2992">
      <w:pPr>
        <w:pStyle w:val="Tekstprzypisudolnego"/>
        <w:jc w:val="both"/>
        <w:rPr>
          <w:rFonts w:ascii="Times New Roman" w:hAnsi="Times New Roman" w:cs="Times New Roman"/>
        </w:rPr>
      </w:pPr>
      <w:r w:rsidRPr="004F1CEC">
        <w:rPr>
          <w:rStyle w:val="Odwoanieprzypisudolnego"/>
          <w:rFonts w:ascii="Times New Roman" w:hAnsi="Times New Roman" w:cs="Times New Roman"/>
        </w:rPr>
        <w:footnoteRef/>
      </w:r>
      <w:r w:rsidRPr="004F1CEC">
        <w:rPr>
          <w:rFonts w:ascii="Times New Roman" w:hAnsi="Times New Roman" w:cs="Times New Roman"/>
        </w:rPr>
        <w:t xml:space="preserve"> Zob. S. Grzybowski, [w:] </w:t>
      </w:r>
      <w:r w:rsidRPr="004F1CEC">
        <w:rPr>
          <w:rFonts w:ascii="Times New Roman" w:hAnsi="Times New Roman" w:cs="Times New Roman"/>
          <w:i/>
          <w:iCs/>
        </w:rPr>
        <w:t>System prawa cywilnego. Tom I. Część ogólna</w:t>
      </w:r>
      <w:r w:rsidRPr="004F1CEC">
        <w:rPr>
          <w:rFonts w:ascii="Times New Roman" w:hAnsi="Times New Roman" w:cs="Times New Roman"/>
        </w:rPr>
        <w:t>,</w:t>
      </w:r>
      <w:r w:rsidRPr="004F1CEC">
        <w:rPr>
          <w:rFonts w:ascii="Times New Roman" w:hAnsi="Times New Roman" w:cs="Times New Roman"/>
          <w:i/>
          <w:iCs/>
        </w:rPr>
        <w:t xml:space="preserve"> </w:t>
      </w:r>
      <w:r w:rsidRPr="004F1CEC">
        <w:rPr>
          <w:rFonts w:ascii="Times New Roman" w:hAnsi="Times New Roman" w:cs="Times New Roman"/>
        </w:rPr>
        <w:t xml:space="preserve">red. S. Grzybowski, Ossolineum 1985, s. 491 i n.; Z. Radwański, A. Olejniczak, J. Grykiel, [w:] </w:t>
      </w:r>
      <w:r w:rsidRPr="004F1CEC">
        <w:rPr>
          <w:rFonts w:ascii="Times New Roman" w:hAnsi="Times New Roman" w:cs="Times New Roman"/>
          <w:i/>
          <w:iCs/>
        </w:rPr>
        <w:t>System Prawa Prywatnego. Tom 2. Prawo cywilne – część ogólna</w:t>
      </w:r>
      <w:r w:rsidRPr="004F1CEC">
        <w:rPr>
          <w:rFonts w:ascii="Times New Roman" w:hAnsi="Times New Roman" w:cs="Times New Roman"/>
        </w:rPr>
        <w:t>, red. Z. Radwański, A. Olejniczak, Warszawa 2019, s. 261.</w:t>
      </w:r>
    </w:p>
  </w:footnote>
  <w:footnote w:id="9">
    <w:p w:rsidR="008B2992" w:rsidRPr="004F1CEC" w:rsidRDefault="008B2992" w:rsidP="008B2992">
      <w:pPr>
        <w:pStyle w:val="Tekstprzypisudolnego"/>
        <w:jc w:val="both"/>
        <w:rPr>
          <w:rFonts w:ascii="Times New Roman" w:hAnsi="Times New Roman" w:cs="Times New Roman"/>
        </w:rPr>
      </w:pPr>
      <w:r w:rsidRPr="004F1CEC">
        <w:rPr>
          <w:rStyle w:val="Odwoanieprzypisudolnego"/>
          <w:rFonts w:ascii="Times New Roman" w:hAnsi="Times New Roman" w:cs="Times New Roman"/>
        </w:rPr>
        <w:footnoteRef/>
      </w:r>
      <w:r w:rsidRPr="004F1CEC">
        <w:rPr>
          <w:rFonts w:ascii="Times New Roman" w:hAnsi="Times New Roman" w:cs="Times New Roman"/>
        </w:rPr>
        <w:t xml:space="preserve"> Zob. S. Grzybowski, [w:] </w:t>
      </w:r>
      <w:r w:rsidRPr="004F1CEC">
        <w:rPr>
          <w:rFonts w:ascii="Times New Roman" w:hAnsi="Times New Roman" w:cs="Times New Roman"/>
          <w:i/>
          <w:iCs/>
        </w:rPr>
        <w:t>System …, T. I</w:t>
      </w:r>
      <w:r w:rsidRPr="004F1CEC">
        <w:rPr>
          <w:rFonts w:ascii="Times New Roman" w:hAnsi="Times New Roman" w:cs="Times New Roman"/>
        </w:rPr>
        <w:t>, red. S. Grzybowski, s. 247 i n.</w:t>
      </w:r>
    </w:p>
  </w:footnote>
  <w:footnote w:id="10">
    <w:p w:rsidR="008B2992" w:rsidRPr="004F1CEC" w:rsidRDefault="008B2992" w:rsidP="008B2992">
      <w:pPr>
        <w:pStyle w:val="Tekstprzypisudolnego"/>
        <w:jc w:val="both"/>
        <w:rPr>
          <w:rFonts w:ascii="Times New Roman" w:hAnsi="Times New Roman" w:cs="Times New Roman"/>
        </w:rPr>
      </w:pPr>
      <w:r w:rsidRPr="004F1CEC">
        <w:rPr>
          <w:rStyle w:val="Odwoanieprzypisudolnego"/>
          <w:rFonts w:ascii="Times New Roman" w:hAnsi="Times New Roman" w:cs="Times New Roman"/>
        </w:rPr>
        <w:footnoteRef/>
      </w:r>
      <w:r w:rsidRPr="004F1CEC">
        <w:rPr>
          <w:rFonts w:ascii="Times New Roman" w:hAnsi="Times New Roman" w:cs="Times New Roman"/>
        </w:rPr>
        <w:t xml:space="preserve"> Zob. przyp. Nr 5.</w:t>
      </w:r>
    </w:p>
  </w:footnote>
  <w:footnote w:id="11">
    <w:p w:rsidR="008B2992" w:rsidRPr="004F1CEC" w:rsidRDefault="008B2992" w:rsidP="008B2992">
      <w:pPr>
        <w:pStyle w:val="Tekstprzypisudolnego"/>
        <w:jc w:val="both"/>
        <w:rPr>
          <w:rFonts w:ascii="Times New Roman" w:hAnsi="Times New Roman" w:cs="Times New Roman"/>
        </w:rPr>
      </w:pPr>
      <w:r w:rsidRPr="004F1CEC">
        <w:rPr>
          <w:rStyle w:val="Odwoanieprzypisudolnego"/>
          <w:rFonts w:ascii="Times New Roman" w:hAnsi="Times New Roman" w:cs="Times New Roman"/>
        </w:rPr>
        <w:footnoteRef/>
      </w:r>
      <w:r w:rsidRPr="004F1CEC">
        <w:rPr>
          <w:rFonts w:ascii="Times New Roman" w:hAnsi="Times New Roman" w:cs="Times New Roman"/>
        </w:rPr>
        <w:t xml:space="preserve"> Zob. wyrok SN z dnia 8 listopada 2007 r., III CSK 183/07, Lex Nr 469893; postanowienie SN z dnia 15 lutego 2018 r., I CSK 213/17, Lex Nr 2484713.</w:t>
      </w:r>
    </w:p>
  </w:footnote>
  <w:footnote w:id="12">
    <w:p w:rsidR="008B2992" w:rsidRPr="004F1CEC" w:rsidRDefault="008B2992" w:rsidP="008B2992">
      <w:pPr>
        <w:pStyle w:val="Tekstprzypisudolnego"/>
        <w:jc w:val="both"/>
        <w:rPr>
          <w:rFonts w:ascii="Times New Roman" w:hAnsi="Times New Roman" w:cs="Times New Roman"/>
        </w:rPr>
      </w:pPr>
      <w:r w:rsidRPr="004F1CEC">
        <w:rPr>
          <w:rStyle w:val="Odwoanieprzypisudolnego"/>
          <w:rFonts w:ascii="Times New Roman" w:hAnsi="Times New Roman" w:cs="Times New Roman"/>
        </w:rPr>
        <w:footnoteRef/>
      </w:r>
      <w:r w:rsidRPr="004F1CEC">
        <w:rPr>
          <w:rFonts w:ascii="Times New Roman" w:hAnsi="Times New Roman" w:cs="Times New Roman"/>
        </w:rPr>
        <w:t xml:space="preserve"> Zob. J. Ignatowicz, K. Stefaniuk, </w:t>
      </w:r>
      <w:r w:rsidRPr="004F1CEC">
        <w:rPr>
          <w:rFonts w:ascii="Times New Roman" w:hAnsi="Times New Roman" w:cs="Times New Roman"/>
          <w:i/>
          <w:iCs/>
        </w:rPr>
        <w:t>Prawo rzeczowe</w:t>
      </w:r>
      <w:r w:rsidRPr="004F1CEC">
        <w:rPr>
          <w:rFonts w:ascii="Times New Roman" w:hAnsi="Times New Roman" w:cs="Times New Roman"/>
        </w:rPr>
        <w:t>, Warszawa 2022, s. 38.</w:t>
      </w:r>
    </w:p>
  </w:footnote>
  <w:footnote w:id="13">
    <w:p w:rsidR="008B2992" w:rsidRPr="004F1CEC" w:rsidRDefault="008B2992" w:rsidP="008B2992">
      <w:pPr>
        <w:pStyle w:val="Tekstprzypisudolnego"/>
        <w:jc w:val="both"/>
        <w:rPr>
          <w:rFonts w:ascii="Times New Roman" w:hAnsi="Times New Roman" w:cs="Times New Roman"/>
        </w:rPr>
      </w:pPr>
      <w:r w:rsidRPr="004F1CEC">
        <w:rPr>
          <w:rStyle w:val="Odwoanieprzypisudolnego"/>
          <w:rFonts w:ascii="Times New Roman" w:hAnsi="Times New Roman" w:cs="Times New Roman"/>
        </w:rPr>
        <w:footnoteRef/>
      </w:r>
      <w:r w:rsidRPr="004F1CEC">
        <w:rPr>
          <w:rFonts w:ascii="Times New Roman" w:hAnsi="Times New Roman" w:cs="Times New Roman"/>
        </w:rPr>
        <w:t xml:space="preserve"> Zob. K. Zaradkiewicz, [w:] </w:t>
      </w:r>
      <w:r w:rsidRPr="004F1CEC">
        <w:rPr>
          <w:rFonts w:ascii="Times New Roman" w:hAnsi="Times New Roman" w:cs="Times New Roman"/>
          <w:i/>
          <w:iCs/>
        </w:rPr>
        <w:t>Kodeks …, T. I</w:t>
      </w:r>
      <w:r w:rsidRPr="004F1CEC">
        <w:rPr>
          <w:rFonts w:ascii="Times New Roman" w:hAnsi="Times New Roman" w:cs="Times New Roman"/>
        </w:rPr>
        <w:t xml:space="preserve">, red. K. Pietrzykowski, s. 802; A. Machnikowska, [w:] </w:t>
      </w:r>
      <w:r w:rsidRPr="004F1CEC">
        <w:rPr>
          <w:rFonts w:ascii="Times New Roman" w:hAnsi="Times New Roman" w:cs="Times New Roman"/>
          <w:i/>
          <w:iCs/>
        </w:rPr>
        <w:t>Kodeks …</w:t>
      </w:r>
      <w:r w:rsidRPr="004F1CEC">
        <w:rPr>
          <w:rFonts w:ascii="Times New Roman" w:hAnsi="Times New Roman" w:cs="Times New Roman"/>
        </w:rPr>
        <w:t>, red. M. Załucki, s. 618.</w:t>
      </w:r>
    </w:p>
  </w:footnote>
  <w:footnote w:id="14">
    <w:p w:rsidR="008B2992" w:rsidRPr="004F1CEC" w:rsidRDefault="008B2992" w:rsidP="008B2992">
      <w:pPr>
        <w:pStyle w:val="Tekstprzypisudolnego"/>
        <w:jc w:val="both"/>
        <w:rPr>
          <w:rFonts w:ascii="Times New Roman" w:hAnsi="Times New Roman" w:cs="Times New Roman"/>
        </w:rPr>
      </w:pPr>
      <w:r w:rsidRPr="004F1CEC">
        <w:rPr>
          <w:rStyle w:val="Odwoanieprzypisudolnego"/>
          <w:rFonts w:ascii="Times New Roman" w:hAnsi="Times New Roman" w:cs="Times New Roman"/>
        </w:rPr>
        <w:footnoteRef/>
      </w:r>
      <w:r w:rsidRPr="004F1CEC">
        <w:rPr>
          <w:rFonts w:ascii="Times New Roman" w:hAnsi="Times New Roman" w:cs="Times New Roman"/>
        </w:rPr>
        <w:t xml:space="preserve"> Zob. K. Zaradkiewicz, [w:] </w:t>
      </w:r>
      <w:r w:rsidRPr="004F1CEC">
        <w:rPr>
          <w:rFonts w:ascii="Times New Roman" w:hAnsi="Times New Roman" w:cs="Times New Roman"/>
          <w:i/>
          <w:iCs/>
        </w:rPr>
        <w:t>Kodeks …, T. I</w:t>
      </w:r>
      <w:r w:rsidRPr="004F1CEC">
        <w:rPr>
          <w:rFonts w:ascii="Times New Roman" w:hAnsi="Times New Roman" w:cs="Times New Roman"/>
        </w:rPr>
        <w:t>, red. K. Pietrzykowski, s. 802.</w:t>
      </w:r>
    </w:p>
  </w:footnote>
  <w:footnote w:id="15">
    <w:p w:rsidR="008B2992" w:rsidRPr="004F1CEC" w:rsidRDefault="008B2992" w:rsidP="008B2992">
      <w:pPr>
        <w:pStyle w:val="Tekstprzypisudolnego"/>
        <w:jc w:val="both"/>
        <w:rPr>
          <w:rFonts w:ascii="Times New Roman" w:hAnsi="Times New Roman" w:cs="Times New Roman"/>
        </w:rPr>
      </w:pPr>
      <w:r w:rsidRPr="004F1CEC">
        <w:rPr>
          <w:rStyle w:val="Odwoanieprzypisudolnego"/>
          <w:rFonts w:ascii="Times New Roman" w:hAnsi="Times New Roman" w:cs="Times New Roman"/>
        </w:rPr>
        <w:footnoteRef/>
      </w:r>
      <w:r w:rsidRPr="004F1CEC">
        <w:rPr>
          <w:rFonts w:ascii="Times New Roman" w:hAnsi="Times New Roman" w:cs="Times New Roman"/>
        </w:rPr>
        <w:t xml:space="preserve"> Nie odrzuca jej </w:t>
      </w:r>
      <w:r w:rsidRPr="004F1CEC">
        <w:rPr>
          <w:rFonts w:ascii="Times New Roman" w:hAnsi="Times New Roman" w:cs="Times New Roman"/>
          <w:i/>
          <w:iCs/>
        </w:rPr>
        <w:t>a limine</w:t>
      </w:r>
      <w:r w:rsidRPr="004F1CEC">
        <w:rPr>
          <w:rFonts w:ascii="Times New Roman" w:hAnsi="Times New Roman" w:cs="Times New Roman"/>
        </w:rPr>
        <w:t xml:space="preserve">: A. Machnikowska, [w:] </w:t>
      </w:r>
      <w:r w:rsidRPr="004F1CEC">
        <w:rPr>
          <w:rFonts w:ascii="Times New Roman" w:hAnsi="Times New Roman" w:cs="Times New Roman"/>
          <w:i/>
          <w:iCs/>
        </w:rPr>
        <w:t>Kodeks …</w:t>
      </w:r>
      <w:r w:rsidRPr="004F1CEC">
        <w:rPr>
          <w:rFonts w:ascii="Times New Roman" w:hAnsi="Times New Roman" w:cs="Times New Roman"/>
        </w:rPr>
        <w:t>, red. M. Załucki, s. 618.</w:t>
      </w:r>
    </w:p>
  </w:footnote>
  <w:footnote w:id="16">
    <w:p w:rsidR="008B2992" w:rsidRPr="004F1CEC" w:rsidRDefault="008B2992" w:rsidP="008B2992">
      <w:pPr>
        <w:pStyle w:val="Tekstprzypisudolnego"/>
        <w:jc w:val="both"/>
        <w:rPr>
          <w:rFonts w:ascii="Times New Roman" w:hAnsi="Times New Roman" w:cs="Times New Roman"/>
        </w:rPr>
      </w:pPr>
      <w:r w:rsidRPr="004F1CEC">
        <w:rPr>
          <w:rStyle w:val="Odwoanieprzypisudolnego"/>
          <w:rFonts w:ascii="Times New Roman" w:hAnsi="Times New Roman" w:cs="Times New Roman"/>
        </w:rPr>
        <w:footnoteRef/>
      </w:r>
      <w:r w:rsidRPr="004F1CEC">
        <w:rPr>
          <w:rFonts w:ascii="Times New Roman" w:hAnsi="Times New Roman" w:cs="Times New Roman"/>
        </w:rPr>
        <w:t xml:space="preserve"> Dz.U. z 2025 r. poz. 341 (t.j.) ze zm.; dalej: u.k.w.h.</w:t>
      </w:r>
    </w:p>
  </w:footnote>
  <w:footnote w:id="17">
    <w:p w:rsidR="008B2992" w:rsidRPr="004F1CEC" w:rsidRDefault="008B2992" w:rsidP="008B2992">
      <w:pPr>
        <w:pStyle w:val="Tekstprzypisudolnego"/>
        <w:jc w:val="both"/>
        <w:rPr>
          <w:rFonts w:ascii="Times New Roman" w:hAnsi="Times New Roman" w:cs="Times New Roman"/>
        </w:rPr>
      </w:pPr>
      <w:r w:rsidRPr="004F1CEC">
        <w:rPr>
          <w:rStyle w:val="Odwoanieprzypisudolnego"/>
          <w:rFonts w:ascii="Times New Roman" w:hAnsi="Times New Roman" w:cs="Times New Roman"/>
        </w:rPr>
        <w:footnoteRef/>
      </w:r>
      <w:r w:rsidRPr="004F1CEC">
        <w:rPr>
          <w:rFonts w:ascii="Times New Roman" w:hAnsi="Times New Roman" w:cs="Times New Roman"/>
        </w:rPr>
        <w:t xml:space="preserve"> Zob. J. Pisuliński, [w:] </w:t>
      </w:r>
      <w:r w:rsidRPr="004F1CEC">
        <w:rPr>
          <w:rFonts w:ascii="Times New Roman" w:hAnsi="Times New Roman" w:cs="Times New Roman"/>
          <w:i/>
          <w:iCs/>
        </w:rPr>
        <w:t>System Prawa Prywatnego. Tom 4. Prawo rzeczowe</w:t>
      </w:r>
      <w:r w:rsidRPr="004F1CEC">
        <w:rPr>
          <w:rFonts w:ascii="Times New Roman" w:hAnsi="Times New Roman" w:cs="Times New Roman"/>
        </w:rPr>
        <w:t xml:space="preserve">, red. E. Gniewek, Warszawa 2021, s. 602; Ł. Przyborowski, </w:t>
      </w:r>
      <w:r w:rsidRPr="004F1CEC">
        <w:rPr>
          <w:rFonts w:ascii="Times New Roman" w:hAnsi="Times New Roman" w:cs="Times New Roman"/>
          <w:i/>
          <w:iCs/>
        </w:rPr>
        <w:t>Zrzeczenie się hipoteki</w:t>
      </w:r>
      <w:r w:rsidRPr="004F1CEC">
        <w:rPr>
          <w:rFonts w:ascii="Times New Roman" w:hAnsi="Times New Roman" w:cs="Times New Roman"/>
        </w:rPr>
        <w:t xml:space="preserve">, [w:] </w:t>
      </w:r>
      <w:r w:rsidRPr="004F1CEC">
        <w:rPr>
          <w:rFonts w:ascii="Times New Roman" w:hAnsi="Times New Roman" w:cs="Times New Roman"/>
          <w:i/>
          <w:iCs/>
        </w:rPr>
        <w:t>Nie tylko hipoteka … Zeszyt jubileuszowy dedykowany Profesorowi Jerzemu Pisulińskiemu</w:t>
      </w:r>
      <w:r w:rsidRPr="004F1CEC">
        <w:rPr>
          <w:rFonts w:ascii="Times New Roman" w:hAnsi="Times New Roman" w:cs="Times New Roman"/>
        </w:rPr>
        <w:t>, red. M. Kućka, K. Pałka, Warszawa 2015, s. 162. O sporze, czy podstawą zwolnienia od służebności gruntowej</w:t>
      </w:r>
      <w:r>
        <w:rPr>
          <w:rFonts w:ascii="Times New Roman" w:hAnsi="Times New Roman" w:cs="Times New Roman"/>
        </w:rPr>
        <w:t xml:space="preserve"> jednej lub kilku obciążonych nią nieruchomości </w:t>
      </w:r>
      <w:r w:rsidRPr="004F1CEC">
        <w:rPr>
          <w:rFonts w:ascii="Times New Roman" w:hAnsi="Times New Roman" w:cs="Times New Roman"/>
        </w:rPr>
        <w:t xml:space="preserve">(art. 290 § 2 k.c.) jest jednostronna czynność prawna uprawnionego czy umowa między nim a właścicielem rzeczy obciążonej, szerzej zob. K. Gołębiowski, [w:] </w:t>
      </w:r>
      <w:r w:rsidRPr="004F1CEC">
        <w:rPr>
          <w:rFonts w:ascii="Times New Roman" w:hAnsi="Times New Roman" w:cs="Times New Roman"/>
          <w:i/>
          <w:iCs/>
        </w:rPr>
        <w:t>Kodeks cywilny. Komentarz</w:t>
      </w:r>
      <w:r w:rsidRPr="004F1CEC">
        <w:rPr>
          <w:rFonts w:ascii="Times New Roman" w:hAnsi="Times New Roman" w:cs="Times New Roman"/>
        </w:rPr>
        <w:t>, red. E. Gniewek, P. Machnikowski, Warszawa 2023, s. 654 i n.</w:t>
      </w:r>
    </w:p>
  </w:footnote>
  <w:footnote w:id="18">
    <w:p w:rsidR="008B2992" w:rsidRPr="004F1CEC" w:rsidRDefault="008B2992" w:rsidP="008B2992">
      <w:pPr>
        <w:pStyle w:val="Tekstprzypisudolnego"/>
        <w:jc w:val="both"/>
        <w:rPr>
          <w:rFonts w:ascii="Times New Roman" w:hAnsi="Times New Roman" w:cs="Times New Roman"/>
        </w:rPr>
      </w:pPr>
      <w:r w:rsidRPr="004F1CEC">
        <w:rPr>
          <w:rStyle w:val="Odwoanieprzypisudolnego"/>
          <w:rFonts w:ascii="Times New Roman" w:hAnsi="Times New Roman" w:cs="Times New Roman"/>
        </w:rPr>
        <w:footnoteRef/>
      </w:r>
      <w:r w:rsidRPr="004F1CEC">
        <w:rPr>
          <w:rFonts w:ascii="Times New Roman" w:hAnsi="Times New Roman" w:cs="Times New Roman"/>
        </w:rPr>
        <w:t xml:space="preserve"> Tak argumentuje częściowe zrzeczenie się hipoteki przez zmniejszenie jej sumy bądź liczby lub zakresu zabezpieczonych nią wierzytelności np. Ł. Przyborowski, </w:t>
      </w:r>
      <w:r w:rsidRPr="004F1CEC">
        <w:rPr>
          <w:rFonts w:ascii="Times New Roman" w:hAnsi="Times New Roman" w:cs="Times New Roman"/>
          <w:i/>
          <w:iCs/>
        </w:rPr>
        <w:t>Zrzeczenie się …</w:t>
      </w:r>
      <w:r w:rsidRPr="004F1CEC">
        <w:rPr>
          <w:rFonts w:ascii="Times New Roman" w:hAnsi="Times New Roman" w:cs="Times New Roman"/>
        </w:rPr>
        <w:t>, s. 162. Inna opinia akceptuje częściowe zrzeczenie się hipoteki przez obniżenie jej sumy, ale odrzuca wyłączenie w tym trybie niektórych wierzytelności spod zabezpieczenia. Zob. B. Swaczyna, [w:]</w:t>
      </w:r>
      <w:r w:rsidRPr="004F1CEC">
        <w:rPr>
          <w:rFonts w:ascii="Times New Roman" w:hAnsi="Times New Roman" w:cs="Times New Roman"/>
          <w:i/>
          <w:iCs/>
        </w:rPr>
        <w:t xml:space="preserve"> Ustawa o księgach wieczystych i hipotece. Przepisy o postępowaniu wieczystoksięgowym. Komentarz</w:t>
      </w:r>
      <w:r w:rsidRPr="004F1CEC">
        <w:rPr>
          <w:rFonts w:ascii="Times New Roman" w:hAnsi="Times New Roman" w:cs="Times New Roman"/>
        </w:rPr>
        <w:t xml:space="preserve">, red. J. Pisuliński, Warszawa 2014, s. 771 i n. oraz s. 1037. Oba rozwiązania za dyskusyjne uznaje: J. Pisuliński, [w:] </w:t>
      </w:r>
      <w:r w:rsidRPr="004F1CEC">
        <w:rPr>
          <w:rFonts w:ascii="Times New Roman" w:hAnsi="Times New Roman" w:cs="Times New Roman"/>
          <w:i/>
          <w:iCs/>
        </w:rPr>
        <w:t>System …, T. 4</w:t>
      </w:r>
      <w:r w:rsidRPr="004F1CEC">
        <w:rPr>
          <w:rFonts w:ascii="Times New Roman" w:hAnsi="Times New Roman" w:cs="Times New Roman"/>
        </w:rPr>
        <w:t>, red. E. Gniewek, s. 602.</w:t>
      </w:r>
    </w:p>
  </w:footnote>
  <w:footnote w:id="19">
    <w:p w:rsidR="008B2992" w:rsidRPr="004F1CEC" w:rsidRDefault="008B2992" w:rsidP="008B2992">
      <w:pPr>
        <w:pStyle w:val="Tekstprzypisudolnego"/>
        <w:jc w:val="both"/>
        <w:rPr>
          <w:rFonts w:ascii="Times New Roman" w:hAnsi="Times New Roman" w:cs="Times New Roman"/>
        </w:rPr>
      </w:pPr>
      <w:r w:rsidRPr="004F1CEC">
        <w:rPr>
          <w:rStyle w:val="Odwoanieprzypisudolnego"/>
          <w:rFonts w:ascii="Times New Roman" w:hAnsi="Times New Roman" w:cs="Times New Roman"/>
        </w:rPr>
        <w:footnoteRef/>
      </w:r>
      <w:r w:rsidRPr="004F1CEC">
        <w:rPr>
          <w:rFonts w:ascii="Times New Roman" w:hAnsi="Times New Roman" w:cs="Times New Roman"/>
        </w:rPr>
        <w:t xml:space="preserve"> Zob. np. J. Ignatowicz, K. Stefaniuk, </w:t>
      </w:r>
      <w:r w:rsidRPr="004F1CEC">
        <w:rPr>
          <w:rFonts w:ascii="Times New Roman" w:hAnsi="Times New Roman" w:cs="Times New Roman"/>
          <w:i/>
          <w:iCs/>
        </w:rPr>
        <w:t>Prawo …</w:t>
      </w:r>
      <w:r w:rsidRPr="004F1CEC">
        <w:rPr>
          <w:rFonts w:ascii="Times New Roman" w:hAnsi="Times New Roman" w:cs="Times New Roman"/>
        </w:rPr>
        <w:t xml:space="preserve">, s. 244; M. Balwicka-Szczyrba, A. Sylwestrzak, [w:] </w:t>
      </w:r>
      <w:r w:rsidRPr="004F1CEC">
        <w:rPr>
          <w:rFonts w:ascii="Times New Roman" w:hAnsi="Times New Roman" w:cs="Times New Roman"/>
          <w:i/>
          <w:iCs/>
        </w:rPr>
        <w:t>Kodeks …, T. II</w:t>
      </w:r>
      <w:r w:rsidRPr="004F1CEC">
        <w:rPr>
          <w:rFonts w:ascii="Times New Roman" w:hAnsi="Times New Roman" w:cs="Times New Roman"/>
        </w:rPr>
        <w:t xml:space="preserve">, red. M. Habdas, M. Fras, s. 571; K. Zaradkiewicz, [w:] </w:t>
      </w:r>
      <w:r w:rsidRPr="004F1CEC">
        <w:rPr>
          <w:rFonts w:ascii="Times New Roman" w:hAnsi="Times New Roman" w:cs="Times New Roman"/>
          <w:i/>
          <w:iCs/>
        </w:rPr>
        <w:t>Kodeks …, T. I</w:t>
      </w:r>
      <w:r w:rsidRPr="004F1CEC">
        <w:rPr>
          <w:rFonts w:ascii="Times New Roman" w:hAnsi="Times New Roman" w:cs="Times New Roman"/>
        </w:rPr>
        <w:t>, red. K. Pietrzykowski, s. 811.</w:t>
      </w:r>
    </w:p>
  </w:footnote>
  <w:footnote w:id="20">
    <w:p w:rsidR="008B2992" w:rsidRPr="004F1CEC" w:rsidRDefault="008B2992" w:rsidP="008B2992">
      <w:pPr>
        <w:pStyle w:val="Tekstprzypisudolnego"/>
        <w:jc w:val="both"/>
        <w:rPr>
          <w:rFonts w:ascii="Times New Roman" w:hAnsi="Times New Roman" w:cs="Times New Roman"/>
        </w:rPr>
      </w:pPr>
      <w:r w:rsidRPr="004F1CEC">
        <w:rPr>
          <w:rStyle w:val="Odwoanieprzypisudolnego"/>
          <w:rFonts w:ascii="Times New Roman" w:hAnsi="Times New Roman" w:cs="Times New Roman"/>
        </w:rPr>
        <w:footnoteRef/>
      </w:r>
      <w:r w:rsidRPr="004F1CEC">
        <w:rPr>
          <w:rFonts w:ascii="Times New Roman" w:hAnsi="Times New Roman" w:cs="Times New Roman"/>
        </w:rPr>
        <w:t xml:space="preserve"> Zob. M. Balwicka-Szczyrba, A. Sylwestrzak, [w:] </w:t>
      </w:r>
      <w:r w:rsidRPr="004F1CEC">
        <w:rPr>
          <w:rFonts w:ascii="Times New Roman" w:hAnsi="Times New Roman" w:cs="Times New Roman"/>
          <w:i/>
          <w:iCs/>
        </w:rPr>
        <w:t>Kodeks …, T. II,</w:t>
      </w:r>
      <w:r w:rsidRPr="004F1CEC">
        <w:rPr>
          <w:rFonts w:ascii="Times New Roman" w:hAnsi="Times New Roman" w:cs="Times New Roman"/>
        </w:rPr>
        <w:t xml:space="preserve"> red. M. Habdas, M. Fras, s. 561.</w:t>
      </w:r>
    </w:p>
  </w:footnote>
  <w:footnote w:id="21">
    <w:p w:rsidR="008B2992" w:rsidRPr="004F1CEC" w:rsidRDefault="008B2992" w:rsidP="008B2992">
      <w:pPr>
        <w:pStyle w:val="Tekstprzypisudolnego"/>
        <w:jc w:val="both"/>
        <w:rPr>
          <w:rFonts w:ascii="Times New Roman" w:hAnsi="Times New Roman" w:cs="Times New Roman"/>
        </w:rPr>
      </w:pPr>
      <w:r w:rsidRPr="004F1CEC">
        <w:rPr>
          <w:rStyle w:val="Odwoanieprzypisudolnego"/>
          <w:rFonts w:ascii="Times New Roman" w:hAnsi="Times New Roman" w:cs="Times New Roman"/>
        </w:rPr>
        <w:footnoteRef/>
      </w:r>
      <w:r w:rsidRPr="004F1CEC">
        <w:rPr>
          <w:rFonts w:ascii="Times New Roman" w:hAnsi="Times New Roman" w:cs="Times New Roman"/>
        </w:rPr>
        <w:t xml:space="preserve">  </w:t>
      </w:r>
      <w:r w:rsidRPr="004F1CEC">
        <w:rPr>
          <w:rFonts w:ascii="Times New Roman" w:hAnsi="Times New Roman" w:cs="Times New Roman"/>
          <w:i/>
          <w:iCs/>
        </w:rPr>
        <w:t>Ibidem</w:t>
      </w:r>
      <w:r w:rsidRPr="004F1CEC">
        <w:rPr>
          <w:rFonts w:ascii="Times New Roman" w:hAnsi="Times New Roman" w:cs="Times New Roman"/>
        </w:rPr>
        <w:t xml:space="preserve">, a także: K. Zaradkiewicz, [w:] </w:t>
      </w:r>
      <w:r w:rsidRPr="004F1CEC">
        <w:rPr>
          <w:rFonts w:ascii="Times New Roman" w:hAnsi="Times New Roman" w:cs="Times New Roman"/>
          <w:i/>
          <w:iCs/>
        </w:rPr>
        <w:t>Kodeks …, T. I</w:t>
      </w:r>
      <w:r w:rsidRPr="004F1CEC">
        <w:rPr>
          <w:rFonts w:ascii="Times New Roman" w:hAnsi="Times New Roman" w:cs="Times New Roman"/>
        </w:rPr>
        <w:t xml:space="preserve">, red. K. Pietrzykowski, s. 802; A. Machnikowska, [w:] </w:t>
      </w:r>
      <w:r w:rsidRPr="004F1CEC">
        <w:rPr>
          <w:rFonts w:ascii="Times New Roman" w:hAnsi="Times New Roman" w:cs="Times New Roman"/>
          <w:i/>
          <w:iCs/>
        </w:rPr>
        <w:t>Kodeks …</w:t>
      </w:r>
      <w:r w:rsidRPr="004F1CEC">
        <w:rPr>
          <w:rFonts w:ascii="Times New Roman" w:hAnsi="Times New Roman" w:cs="Times New Roman"/>
        </w:rPr>
        <w:t>, red. M. Załucki, s. 618.</w:t>
      </w:r>
    </w:p>
  </w:footnote>
  <w:footnote w:id="22">
    <w:p w:rsidR="008B2992" w:rsidRPr="004F1CEC" w:rsidRDefault="008B2992" w:rsidP="008B2992">
      <w:pPr>
        <w:pStyle w:val="Tekstprzypisudolnego"/>
        <w:jc w:val="both"/>
        <w:rPr>
          <w:rFonts w:ascii="Times New Roman" w:hAnsi="Times New Roman" w:cs="Times New Roman"/>
        </w:rPr>
      </w:pPr>
      <w:r w:rsidRPr="004F1CEC">
        <w:rPr>
          <w:rStyle w:val="Odwoanieprzypisudolnego"/>
          <w:rFonts w:ascii="Times New Roman" w:hAnsi="Times New Roman" w:cs="Times New Roman"/>
        </w:rPr>
        <w:footnoteRef/>
      </w:r>
      <w:r w:rsidRPr="004F1CEC">
        <w:rPr>
          <w:rFonts w:ascii="Times New Roman" w:hAnsi="Times New Roman" w:cs="Times New Roman"/>
        </w:rPr>
        <w:t xml:space="preserve"> Naturalnie nie dotyczy to wyłącznie jednopodmiotowych ograniczonych praw rzeczowych, np. służebności osobistych, poza służebnością mieszkania (por. art. 301 § 2 k.c.).</w:t>
      </w:r>
    </w:p>
  </w:footnote>
  <w:footnote w:id="23">
    <w:p w:rsidR="008B2992" w:rsidRPr="004F1CEC" w:rsidRDefault="008B2992" w:rsidP="008B2992">
      <w:pPr>
        <w:pStyle w:val="Tekstprzypisudolnego"/>
        <w:jc w:val="both"/>
        <w:rPr>
          <w:rFonts w:ascii="Times New Roman" w:hAnsi="Times New Roman" w:cs="Times New Roman"/>
        </w:rPr>
      </w:pPr>
      <w:r w:rsidRPr="004F1CEC">
        <w:rPr>
          <w:rStyle w:val="Odwoanieprzypisudolnego"/>
          <w:rFonts w:ascii="Times New Roman" w:hAnsi="Times New Roman" w:cs="Times New Roman"/>
        </w:rPr>
        <w:footnoteRef/>
      </w:r>
      <w:r w:rsidRPr="004F1CEC">
        <w:rPr>
          <w:rFonts w:ascii="Times New Roman" w:hAnsi="Times New Roman" w:cs="Times New Roman"/>
        </w:rPr>
        <w:t xml:space="preserve"> Zob. np. E. Gniewek, [w:] </w:t>
      </w:r>
      <w:r w:rsidRPr="004F1CEC">
        <w:rPr>
          <w:rFonts w:ascii="Times New Roman" w:hAnsi="Times New Roman" w:cs="Times New Roman"/>
          <w:i/>
          <w:iCs/>
        </w:rPr>
        <w:t>System …, T. 4,</w:t>
      </w:r>
      <w:r w:rsidRPr="004F1CEC">
        <w:rPr>
          <w:rFonts w:ascii="Times New Roman" w:hAnsi="Times New Roman" w:cs="Times New Roman"/>
        </w:rPr>
        <w:t xml:space="preserve"> red. E. Gniewek, s. 267; M. Warciński, </w:t>
      </w:r>
      <w:r w:rsidRPr="004F1CEC">
        <w:rPr>
          <w:rFonts w:ascii="Times New Roman" w:hAnsi="Times New Roman" w:cs="Times New Roman"/>
          <w:i/>
          <w:iCs/>
        </w:rPr>
        <w:t>Służebności gruntowe według Kodeksu cywilnego</w:t>
      </w:r>
      <w:r w:rsidRPr="004F1CEC">
        <w:rPr>
          <w:rFonts w:ascii="Times New Roman" w:hAnsi="Times New Roman" w:cs="Times New Roman"/>
        </w:rPr>
        <w:t>, Warszawa 2013, s. 88 i n.</w:t>
      </w:r>
    </w:p>
  </w:footnote>
  <w:footnote w:id="24">
    <w:p w:rsidR="008B2992" w:rsidRPr="004F1CEC" w:rsidRDefault="008B2992" w:rsidP="008B2992">
      <w:pPr>
        <w:pStyle w:val="Tekstprzypisudolnego"/>
        <w:jc w:val="both"/>
        <w:rPr>
          <w:rFonts w:ascii="Times New Roman" w:hAnsi="Times New Roman" w:cs="Times New Roman"/>
        </w:rPr>
      </w:pPr>
      <w:r w:rsidRPr="004F1CEC">
        <w:rPr>
          <w:rStyle w:val="Odwoanieprzypisudolnego"/>
          <w:rFonts w:ascii="Times New Roman" w:hAnsi="Times New Roman" w:cs="Times New Roman"/>
        </w:rPr>
        <w:footnoteRef/>
      </w:r>
      <w:r w:rsidRPr="004F1CEC">
        <w:rPr>
          <w:rFonts w:ascii="Times New Roman" w:hAnsi="Times New Roman" w:cs="Times New Roman"/>
        </w:rPr>
        <w:t xml:space="preserve"> O podmiotowej, a także przedmiotowej i treściowej niepodzielności służebności gruntowej zob. M. Warciński, </w:t>
      </w:r>
      <w:r w:rsidRPr="004F1CEC">
        <w:rPr>
          <w:rFonts w:ascii="Times New Roman" w:hAnsi="Times New Roman" w:cs="Times New Roman"/>
          <w:i/>
          <w:iCs/>
        </w:rPr>
        <w:t>Służebności …</w:t>
      </w:r>
      <w:r w:rsidRPr="004F1CEC">
        <w:rPr>
          <w:rFonts w:ascii="Times New Roman" w:hAnsi="Times New Roman" w:cs="Times New Roman"/>
        </w:rPr>
        <w:t xml:space="preserve">, s. 103 i n.; K. Zaradkiewicz, [w:] </w:t>
      </w:r>
      <w:r w:rsidRPr="004F1CEC">
        <w:rPr>
          <w:rFonts w:ascii="Times New Roman" w:hAnsi="Times New Roman" w:cs="Times New Roman"/>
          <w:i/>
          <w:iCs/>
        </w:rPr>
        <w:t>Kodeks …, T. I</w:t>
      </w:r>
      <w:r w:rsidRPr="004F1CEC">
        <w:rPr>
          <w:rFonts w:ascii="Times New Roman" w:hAnsi="Times New Roman" w:cs="Times New Roman"/>
        </w:rPr>
        <w:t>, red. K. Pietrzykowski, s. 917 i n.</w:t>
      </w:r>
    </w:p>
  </w:footnote>
  <w:footnote w:id="25">
    <w:p w:rsidR="008B2992" w:rsidRPr="004F1CEC" w:rsidRDefault="008B2992" w:rsidP="008B2992">
      <w:pPr>
        <w:pStyle w:val="Tekstprzypisudolnego"/>
        <w:jc w:val="both"/>
        <w:rPr>
          <w:rFonts w:ascii="Times New Roman" w:hAnsi="Times New Roman" w:cs="Times New Roman"/>
        </w:rPr>
      </w:pPr>
      <w:r w:rsidRPr="004F1CEC">
        <w:rPr>
          <w:rStyle w:val="Odwoanieprzypisudolnego"/>
          <w:rFonts w:ascii="Times New Roman" w:hAnsi="Times New Roman" w:cs="Times New Roman"/>
        </w:rPr>
        <w:footnoteRef/>
      </w:r>
      <w:r w:rsidRPr="004F1CEC">
        <w:rPr>
          <w:rFonts w:ascii="Times New Roman" w:hAnsi="Times New Roman" w:cs="Times New Roman"/>
        </w:rPr>
        <w:t xml:space="preserve"> Zob. np. M. Warciński, s. 104 i n.; K. Zaradkiewicz, [w:] </w:t>
      </w:r>
      <w:r w:rsidRPr="004F1CEC">
        <w:rPr>
          <w:rFonts w:ascii="Times New Roman" w:hAnsi="Times New Roman" w:cs="Times New Roman"/>
          <w:i/>
          <w:iCs/>
        </w:rPr>
        <w:t>Kodeks …, T. I</w:t>
      </w:r>
      <w:r w:rsidRPr="004F1CEC">
        <w:rPr>
          <w:rFonts w:ascii="Times New Roman" w:hAnsi="Times New Roman" w:cs="Times New Roman"/>
        </w:rPr>
        <w:t>, red. K. Pietrzykowski, s. 918.</w:t>
      </w:r>
    </w:p>
  </w:footnote>
  <w:footnote w:id="26">
    <w:p w:rsidR="008B2992" w:rsidRPr="004F1CEC" w:rsidRDefault="008B2992" w:rsidP="008B2992">
      <w:pPr>
        <w:pStyle w:val="Tekstprzypisudolnego"/>
        <w:jc w:val="both"/>
        <w:rPr>
          <w:rFonts w:ascii="Times New Roman" w:hAnsi="Times New Roman" w:cs="Times New Roman"/>
        </w:rPr>
      </w:pPr>
      <w:r w:rsidRPr="004F1CEC">
        <w:rPr>
          <w:rStyle w:val="Odwoanieprzypisudolnego"/>
          <w:rFonts w:ascii="Times New Roman" w:hAnsi="Times New Roman" w:cs="Times New Roman"/>
        </w:rPr>
        <w:footnoteRef/>
      </w:r>
      <w:r w:rsidRPr="004F1CEC">
        <w:rPr>
          <w:rFonts w:ascii="Times New Roman" w:hAnsi="Times New Roman" w:cs="Times New Roman"/>
        </w:rPr>
        <w:t xml:space="preserve"> Por. M. Warciński, </w:t>
      </w:r>
      <w:r w:rsidRPr="004F1CEC">
        <w:rPr>
          <w:rFonts w:ascii="Times New Roman" w:hAnsi="Times New Roman" w:cs="Times New Roman"/>
          <w:i/>
          <w:iCs/>
        </w:rPr>
        <w:t>Służebności …</w:t>
      </w:r>
      <w:r w:rsidRPr="004F1CEC">
        <w:rPr>
          <w:rFonts w:ascii="Times New Roman" w:hAnsi="Times New Roman" w:cs="Times New Roman"/>
        </w:rPr>
        <w:t>, s. 106. Zob. np. postanowienia SN: z dnia 9 lipca 2020 r., I CSK 257/17, Lex Nr 3084216; z dnia 15 października 2020 r., I CSK 353/17, Lex Nr 3119718.</w:t>
      </w:r>
    </w:p>
  </w:footnote>
  <w:footnote w:id="27">
    <w:p w:rsidR="008B2992" w:rsidRPr="004F1CEC" w:rsidRDefault="008B2992" w:rsidP="008B2992">
      <w:pPr>
        <w:pStyle w:val="Tekstprzypisudolnego"/>
        <w:jc w:val="both"/>
        <w:rPr>
          <w:rFonts w:ascii="Times New Roman" w:hAnsi="Times New Roman" w:cs="Times New Roman"/>
        </w:rPr>
      </w:pPr>
      <w:r w:rsidRPr="004F1CEC">
        <w:rPr>
          <w:rStyle w:val="Odwoanieprzypisudolnego"/>
          <w:rFonts w:ascii="Times New Roman" w:hAnsi="Times New Roman" w:cs="Times New Roman"/>
        </w:rPr>
        <w:footnoteRef/>
      </w:r>
      <w:r w:rsidRPr="004F1CEC">
        <w:rPr>
          <w:rFonts w:ascii="Times New Roman" w:hAnsi="Times New Roman" w:cs="Times New Roman"/>
        </w:rPr>
        <w:t xml:space="preserve"> Dz.U. z 2023 r. poz. 2809 (t.j.) ze zm.</w:t>
      </w:r>
    </w:p>
  </w:footnote>
  <w:footnote w:id="28">
    <w:p w:rsidR="008B2992" w:rsidRPr="00A91D2F" w:rsidRDefault="008B2992" w:rsidP="008B2992">
      <w:pPr>
        <w:pStyle w:val="Tekstprzypisudolnego"/>
        <w:jc w:val="both"/>
        <w:rPr>
          <w:rFonts w:ascii="Times New Roman" w:hAnsi="Times New Roman" w:cs="Times New Roman"/>
        </w:rPr>
      </w:pPr>
      <w:r w:rsidRPr="004F1CEC">
        <w:rPr>
          <w:rStyle w:val="Odwoanieprzypisudolnego"/>
          <w:rFonts w:ascii="Times New Roman" w:hAnsi="Times New Roman" w:cs="Times New Roman"/>
        </w:rPr>
        <w:footnoteRef/>
      </w:r>
      <w:r w:rsidRPr="004F1CEC">
        <w:rPr>
          <w:rFonts w:ascii="Times New Roman" w:hAnsi="Times New Roman" w:cs="Times New Roman"/>
        </w:rPr>
        <w:t xml:space="preserve"> Zob. np. postanowienia SN: z dnia 22 września 2020 r., I CSK 275/17, Lex Nr 3057421; z dnia 15 października 2020 r., I CSK 353/17, Lex Nr 3119718; z dnia 30 kwietnia 2021 r., I CSKP 93/21, Lex Nr 3270008; M. Berek, [w:] </w:t>
      </w:r>
      <w:r w:rsidRPr="004F1CEC">
        <w:rPr>
          <w:rFonts w:ascii="Times New Roman" w:hAnsi="Times New Roman" w:cs="Times New Roman"/>
          <w:i/>
          <w:iCs/>
        </w:rPr>
        <w:t>Ustawa o własności lokali. Komentarz</w:t>
      </w:r>
      <w:r w:rsidRPr="004F1CEC">
        <w:rPr>
          <w:rFonts w:ascii="Times New Roman" w:hAnsi="Times New Roman" w:cs="Times New Roman"/>
        </w:rPr>
        <w:t xml:space="preserve">, red. serii K. Osajda, red. tomu B. Lackoroński, Legalis 2024, wyd. 13, kom. do art. 22 u.w.l., pkt 8; A. Machnikowska, [w:] </w:t>
      </w:r>
      <w:r w:rsidRPr="004F1CEC">
        <w:rPr>
          <w:rFonts w:ascii="Times New Roman" w:hAnsi="Times New Roman" w:cs="Times New Roman"/>
          <w:i/>
          <w:iCs/>
        </w:rPr>
        <w:t>Kodeks …</w:t>
      </w:r>
      <w:r w:rsidRPr="004F1CEC">
        <w:rPr>
          <w:rFonts w:ascii="Times New Roman" w:hAnsi="Times New Roman" w:cs="Times New Roman"/>
        </w:rPr>
        <w:t>, red. M. Załucki, s. 616.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992"/>
    <w:rsid w:val="001A4F40"/>
    <w:rsid w:val="006C5621"/>
    <w:rsid w:val="008B2992"/>
    <w:rsid w:val="00A51ADF"/>
    <w:rsid w:val="00BB1C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0B65"/>
  <w15:chartTrackingRefBased/>
  <w15:docId w15:val="{A90597FE-DDE2-4A12-93D8-84A283C0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B2992"/>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8B2992"/>
    <w:pPr>
      <w:tabs>
        <w:tab w:val="center" w:pos="4536"/>
        <w:tab w:val="right" w:pos="9072"/>
      </w:tabs>
      <w:spacing w:after="0" w:line="240" w:lineRule="auto"/>
    </w:pPr>
    <w:rPr>
      <w:kern w:val="2"/>
      <w14:ligatures w14:val="standardContextual"/>
    </w:rPr>
  </w:style>
  <w:style w:type="character" w:customStyle="1" w:styleId="StopkaZnak">
    <w:name w:val="Stopka Znak"/>
    <w:basedOn w:val="Domylnaczcionkaakapitu"/>
    <w:link w:val="Stopka"/>
    <w:uiPriority w:val="99"/>
    <w:rsid w:val="008B2992"/>
    <w:rPr>
      <w:kern w:val="2"/>
      <w14:ligatures w14:val="standardContextual"/>
    </w:rPr>
  </w:style>
  <w:style w:type="paragraph" w:styleId="Tekstprzypisudolnego">
    <w:name w:val="footnote text"/>
    <w:basedOn w:val="Normalny"/>
    <w:link w:val="TekstprzypisudolnegoZnak"/>
    <w:uiPriority w:val="99"/>
    <w:semiHidden/>
    <w:unhideWhenUsed/>
    <w:rsid w:val="008B2992"/>
    <w:pPr>
      <w:spacing w:after="0" w:line="240" w:lineRule="auto"/>
    </w:pPr>
    <w:rPr>
      <w:kern w:val="2"/>
      <w:sz w:val="20"/>
      <w:szCs w:val="20"/>
      <w14:ligatures w14:val="standardContextual"/>
    </w:rPr>
  </w:style>
  <w:style w:type="character" w:customStyle="1" w:styleId="TekstprzypisudolnegoZnak">
    <w:name w:val="Tekst przypisu dolnego Znak"/>
    <w:basedOn w:val="Domylnaczcionkaakapitu"/>
    <w:link w:val="Tekstprzypisudolnego"/>
    <w:uiPriority w:val="99"/>
    <w:semiHidden/>
    <w:rsid w:val="008B2992"/>
    <w:rPr>
      <w:kern w:val="2"/>
      <w:sz w:val="20"/>
      <w:szCs w:val="20"/>
      <w14:ligatures w14:val="standardContextual"/>
    </w:rPr>
  </w:style>
  <w:style w:type="character" w:styleId="Odwoanieprzypisudolnego">
    <w:name w:val="footnote reference"/>
    <w:basedOn w:val="Domylnaczcionkaakapitu"/>
    <w:uiPriority w:val="99"/>
    <w:semiHidden/>
    <w:unhideWhenUsed/>
    <w:rsid w:val="008B2992"/>
    <w:rPr>
      <w:vertAlign w:val="superscript"/>
    </w:rPr>
  </w:style>
  <w:style w:type="paragraph" w:styleId="NormalnyWeb">
    <w:name w:val="Normal (Web)"/>
    <w:basedOn w:val="Normalny"/>
    <w:uiPriority w:val="99"/>
    <w:unhideWhenUsed/>
    <w:rsid w:val="008B299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B2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17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3563</Words>
  <Characters>21378</Characters>
  <Application>Microsoft Office Word</Application>
  <DocSecurity>0</DocSecurity>
  <Lines>178</Lines>
  <Paragraphs>49</Paragraphs>
  <ScaleCrop>false</ScaleCrop>
  <Company/>
  <LinksUpToDate>false</LinksUpToDate>
  <CharactersWithSpaces>24892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dc:creator>
  <cp:keywords/>
  <dc:description/>
  <cp:lastModifiedBy>Paweł</cp:lastModifiedBy>
  <cp:revision>3</cp:revision>
  <dcterms:created xsi:type="dcterms:W3CDTF">2025-07-17T12:42:00Z</dcterms:created>
  <dcterms:modified xsi:type="dcterms:W3CDTF">2025-09-26T07:15:00Z</dcterms:modified>
</cp:coreProperties>
</file>